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A59" w:rsidRDefault="009F3A59" w:rsidP="009F3A59">
      <w:pPr>
        <w:spacing w:after="8" w:line="259" w:lineRule="auto"/>
        <w:ind w:left="3322" w:firstLine="0"/>
        <w:jc w:val="left"/>
      </w:pPr>
      <w:r>
        <w:rPr>
          <w:b/>
          <w:sz w:val="28"/>
        </w:rPr>
        <w:t>Patrick Swanzy, PhD</w:t>
      </w:r>
      <w:r>
        <w:rPr>
          <w:sz w:val="28"/>
        </w:rPr>
        <w:t xml:space="preserve"> </w:t>
      </w:r>
    </w:p>
    <w:p w:rsidR="009F3A59" w:rsidRDefault="009F3A59" w:rsidP="009F3A59">
      <w:pPr>
        <w:spacing w:after="5" w:line="265" w:lineRule="auto"/>
        <w:ind w:left="-1" w:right="6544" w:firstLine="4"/>
        <w:jc w:val="left"/>
        <w:rPr>
          <w:sz w:val="28"/>
        </w:rPr>
      </w:pPr>
      <w:r>
        <w:rPr>
          <w:b/>
        </w:rPr>
        <w:t>Personal Information</w:t>
      </w:r>
    </w:p>
    <w:p w:rsidR="009F3A59" w:rsidRDefault="009F3A59" w:rsidP="009F3A59">
      <w:pPr>
        <w:spacing w:after="5" w:line="265" w:lineRule="auto"/>
        <w:ind w:left="-1" w:right="6544" w:firstLine="4"/>
        <w:jc w:val="left"/>
      </w:pPr>
      <w:r>
        <w:t xml:space="preserve">Address (Work):  </w:t>
      </w:r>
    </w:p>
    <w:p w:rsidR="009F3A59" w:rsidRDefault="009F3A59" w:rsidP="009F3A59">
      <w:pPr>
        <w:ind w:left="9" w:right="382"/>
      </w:pPr>
      <w:r>
        <w:t xml:space="preserve">Dept of Teacher Education  </w:t>
      </w:r>
    </w:p>
    <w:p w:rsidR="009F3A59" w:rsidRDefault="009F3A59" w:rsidP="009F3A59">
      <w:pPr>
        <w:ind w:left="9" w:right="382"/>
      </w:pPr>
      <w:r>
        <w:t xml:space="preserve">Faculty of Educational Studies  </w:t>
      </w:r>
    </w:p>
    <w:p w:rsidR="009F3A59" w:rsidRDefault="009F3A59" w:rsidP="009F3A59">
      <w:pPr>
        <w:ind w:left="9" w:right="382"/>
      </w:pPr>
      <w:r>
        <w:t xml:space="preserve">Kwame Nkrumah University of Science and Technology   </w:t>
      </w:r>
    </w:p>
    <w:p w:rsidR="009F3A59" w:rsidRDefault="009F3A59" w:rsidP="009F3A59">
      <w:pPr>
        <w:ind w:left="9" w:right="382"/>
      </w:pPr>
      <w:r>
        <w:t xml:space="preserve">J.A. Opoku Crescent, Ayigya – Kumasi, Ghana </w:t>
      </w:r>
    </w:p>
    <w:p w:rsidR="009F3A59" w:rsidRDefault="009F3A59" w:rsidP="009F3A59">
      <w:pPr>
        <w:ind w:left="9" w:right="382"/>
      </w:pPr>
      <w:r>
        <w:t xml:space="preserve">Nationality: Ghanaian </w:t>
      </w:r>
    </w:p>
    <w:p w:rsidR="009F3A59" w:rsidRDefault="009F3A59" w:rsidP="009F3A59">
      <w:pPr>
        <w:tabs>
          <w:tab w:val="center" w:pos="1612"/>
        </w:tabs>
        <w:ind w:left="-1" w:firstLine="0"/>
        <w:jc w:val="left"/>
      </w:pPr>
      <w:r>
        <w:t xml:space="preserve">Tel: </w:t>
      </w:r>
      <w:r>
        <w:tab/>
        <w:t xml:space="preserve">+233 502 446 039 </w:t>
      </w:r>
    </w:p>
    <w:p w:rsidR="009F3A59" w:rsidRDefault="009F3A59" w:rsidP="009F3A59">
      <w:pPr>
        <w:spacing w:after="7" w:line="252" w:lineRule="auto"/>
        <w:ind w:left="15" w:right="87"/>
        <w:jc w:val="left"/>
      </w:pPr>
      <w:r>
        <w:t xml:space="preserve">Email: </w:t>
      </w:r>
      <w:r>
        <w:rPr>
          <w:color w:val="0563C1"/>
          <w:u w:val="single" w:color="0563C1"/>
        </w:rPr>
        <w:t>patrick_swanzy@yahoo.com</w:t>
      </w:r>
    </w:p>
    <w:p w:rsidR="009F3A59" w:rsidRDefault="009F3A59" w:rsidP="009F3A59">
      <w:pPr>
        <w:tabs>
          <w:tab w:val="center" w:pos="2180"/>
          <w:tab w:val="center" w:pos="4335"/>
          <w:tab w:val="center" w:pos="5055"/>
        </w:tabs>
        <w:spacing w:after="235" w:line="252" w:lineRule="auto"/>
        <w:ind w:left="0" w:firstLine="0"/>
        <w:jc w:val="left"/>
      </w:pPr>
      <w:r>
        <w:rPr>
          <w:rFonts w:ascii="Calibri" w:eastAsia="Calibri" w:hAnsi="Calibri" w:cs="Calibri"/>
          <w:sz w:val="22"/>
        </w:rPr>
        <w:tab/>
      </w:r>
      <w:r>
        <w:rPr>
          <w:color w:val="0563C1"/>
          <w:u w:val="single" w:color="0563C1"/>
        </w:rPr>
        <w:t>patrick.swanzy@knust.edu.gh</w:t>
      </w:r>
    </w:p>
    <w:p w:rsidR="009F3A59" w:rsidRDefault="009F3A59" w:rsidP="009F3A59">
      <w:pPr>
        <w:pStyle w:val="Heading1"/>
        <w:spacing w:after="100"/>
        <w:ind w:left="-1" w:right="0"/>
      </w:pPr>
      <w:r>
        <w:t xml:space="preserve">Academic Qualifications </w:t>
      </w:r>
    </w:p>
    <w:p w:rsidR="009F3A59" w:rsidRDefault="009F3A59" w:rsidP="009F3A59">
      <w:pPr>
        <w:ind w:left="9" w:right="382"/>
      </w:pPr>
      <w:r>
        <w:t>Jan. 2017 to Dec. 2017:</w:t>
      </w:r>
      <w:r>
        <w:rPr>
          <w:b/>
        </w:rPr>
        <w:t xml:space="preserve"> </w:t>
      </w:r>
      <w:r>
        <w:t xml:space="preserve">Postdoctoral Research Fellowship in Higher Education Studies </w:t>
      </w:r>
    </w:p>
    <w:p w:rsidR="009F3A59" w:rsidRDefault="009F3A59" w:rsidP="009F3A59">
      <w:pPr>
        <w:spacing w:after="231"/>
        <w:ind w:left="2184" w:right="382"/>
      </w:pPr>
      <w:r>
        <w:t xml:space="preserve">Institute for Post School Studies, University of the Western Cape in South Africa. </w:t>
      </w:r>
    </w:p>
    <w:p w:rsidR="009F3A59" w:rsidRDefault="009F3A59" w:rsidP="009F3A59">
      <w:pPr>
        <w:ind w:left="9" w:right="382"/>
      </w:pPr>
      <w:r>
        <w:t xml:space="preserve">2012 – 2015: Doctor of Philosophy (Ph.D.) in Education major in Quality Assurance </w:t>
      </w:r>
    </w:p>
    <w:p w:rsidR="009F3A59" w:rsidRDefault="009F3A59" w:rsidP="009F3A59">
      <w:pPr>
        <w:ind w:left="1464" w:right="382"/>
      </w:pPr>
      <w:r>
        <w:t xml:space="preserve">School of Education, The University of Adelaide, Australia </w:t>
      </w:r>
    </w:p>
    <w:p w:rsidR="009F3A59" w:rsidRDefault="009F3A59" w:rsidP="009F3A59">
      <w:pPr>
        <w:spacing w:after="240"/>
        <w:ind w:left="1464" w:right="382"/>
      </w:pPr>
      <w:r>
        <w:rPr>
          <w:i/>
        </w:rPr>
        <w:t>Thesis:</w:t>
      </w:r>
      <w:r>
        <w:t xml:space="preserve"> Quality Assurance in Ghanaian Polytechnics: perspectives and strategies of rectors, vice rectors and quality assurance officers </w:t>
      </w:r>
    </w:p>
    <w:p w:rsidR="009F3A59" w:rsidRDefault="009F3A59" w:rsidP="009F3A59">
      <w:pPr>
        <w:ind w:left="9" w:right="382"/>
      </w:pPr>
      <w:r>
        <w:t xml:space="preserve">2015 – 2016: Certificate in Disability Studies  </w:t>
      </w:r>
    </w:p>
    <w:p w:rsidR="009F3A59" w:rsidRDefault="009F3A59" w:rsidP="009F3A59">
      <w:pPr>
        <w:spacing w:after="241"/>
        <w:ind w:left="1464" w:right="382"/>
      </w:pPr>
      <w:r>
        <w:t xml:space="preserve">Barkuma Inc, Adelaide, Australia </w:t>
      </w:r>
    </w:p>
    <w:p w:rsidR="009F3A59" w:rsidRDefault="009F3A59" w:rsidP="009F3A59">
      <w:pPr>
        <w:ind w:left="9" w:right="382"/>
      </w:pPr>
      <w:r>
        <w:rPr>
          <w:rFonts w:ascii="Calibri" w:eastAsia="Calibri" w:hAnsi="Calibri" w:cs="Calibri"/>
          <w:noProof/>
          <w:sz w:val="22"/>
          <w:lang w:val="en-ZA" w:eastAsia="en-ZA"/>
        </w:rPr>
        <mc:AlternateContent>
          <mc:Choice Requires="wpg">
            <w:drawing>
              <wp:anchor distT="0" distB="0" distL="114300" distR="114300" simplePos="0" relativeHeight="251659264" behindDoc="0" locked="0" layoutInCell="1" allowOverlap="1" wp14:anchorId="275607BC" wp14:editId="2A737FC1">
                <wp:simplePos x="0" y="0"/>
                <wp:positionH relativeFrom="page">
                  <wp:posOffset>7560564</wp:posOffset>
                </wp:positionH>
                <wp:positionV relativeFrom="page">
                  <wp:posOffset>8040218</wp:posOffset>
                </wp:positionV>
                <wp:extent cx="38100" cy="168706"/>
                <wp:effectExtent l="0" t="0" r="0" b="0"/>
                <wp:wrapSquare wrapText="bothSides"/>
                <wp:docPr id="13618" name="Group 13618"/>
                <wp:cNvGraphicFramePr/>
                <a:graphic xmlns:a="http://schemas.openxmlformats.org/drawingml/2006/main">
                  <a:graphicData uri="http://schemas.microsoft.com/office/word/2010/wordprocessingGroup">
                    <wpg:wgp>
                      <wpg:cNvGrpSpPr/>
                      <wpg:grpSpPr>
                        <a:xfrm>
                          <a:off x="0" y="0"/>
                          <a:ext cx="38100" cy="168706"/>
                          <a:chOff x="0" y="0"/>
                          <a:chExt cx="38100" cy="168706"/>
                        </a:xfrm>
                      </wpg:grpSpPr>
                      <wps:wsp>
                        <wps:cNvPr id="166" name="Rectangle 166"/>
                        <wps:cNvSpPr/>
                        <wps:spPr>
                          <a:xfrm>
                            <a:off x="0" y="0"/>
                            <a:ext cx="50673" cy="224379"/>
                          </a:xfrm>
                          <a:prstGeom prst="rect">
                            <a:avLst/>
                          </a:prstGeom>
                          <a:ln>
                            <a:noFill/>
                          </a:ln>
                        </wps:spPr>
                        <wps:txbx>
                          <w:txbxContent>
                            <w:p w:rsidR="009F3A59" w:rsidRDefault="009F3A59" w:rsidP="009F3A59">
                              <w:pPr>
                                <w:spacing w:after="160" w:line="259" w:lineRule="auto"/>
                                <w:ind w:left="0" w:firstLine="0"/>
                                <w:jc w:val="left"/>
                              </w:pPr>
                              <w:r>
                                <w:rPr>
                                  <w:b/>
                                  <w:i/>
                                </w:rPr>
                                <w:t xml:space="preserve"> </w:t>
                              </w:r>
                            </w:p>
                          </w:txbxContent>
                        </wps:txbx>
                        <wps:bodyPr horzOverflow="overflow" vert="horz" lIns="0" tIns="0" rIns="0" bIns="0" rtlCol="0">
                          <a:noAutofit/>
                        </wps:bodyPr>
                      </wps:wsp>
                    </wpg:wgp>
                  </a:graphicData>
                </a:graphic>
              </wp:anchor>
            </w:drawing>
          </mc:Choice>
          <mc:Fallback>
            <w:pict>
              <v:group w14:anchorId="275607BC" id="Group 13618" o:spid="_x0000_s1026" style="position:absolute;left:0;text-align:left;margin-left:595.3pt;margin-top:633.1pt;width:3pt;height:13.3pt;z-index:251659264;mso-position-horizontal-relative:page;mso-position-vertical-relative:page" coordsize="38100,168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DN4BAIAAIAEAAAOAAAAZHJzL2Uyb0RvYy54bWykVNtu2zAMfR+wfxD0vthONjcz4hTDugYD&#10;hrVotw9QZMk2IIuCpMTOvn6UfOnQAsPQvSgUSZPnHIrZXQ+dImdhXQu6pNkqpURoDlWr65L+/HH7&#10;bkuJ80xXTIEWJb0IR6/3b9/selOINTSgKmEJFtGu6E1JG+9NkSSON6JjbgVGaAxKsB3zeLV1UlnW&#10;Y/VOJes0zZMebGUscOEcem/GIN3H+lIK7u+kdMITVVLE5uNp43kMZ7LfsaK2zDQtn2CwV6DoWKux&#10;6VLqhnlGTrZ9UapruQUH0q84dAlI2XIROSCbLH3G5mDhZCKXuuhrs8iE0j7T6dVl+ffzvSVthbPb&#10;5BkOS7MOxxQ7k9GFEvWmLjDzYM2jubeTox5vgfUgbRd+kQ8ZoriXRVwxeMLRudlmKU6AYyTLt1dp&#10;PmrPGxzQi4948+VvnyVzyyQgW4D0Bh+Re9LJ/Z9Ojw0zIsrvAvtZpzyfVXrA58V0rQTJ0BlliZmL&#10;SK5wqNe/KvQhza82o0Lr9fvN1cdQcqHKCmOdPwjoSDBKarF7fHPs/M35MXVOCS2VDqeG21apMRo8&#10;qNiMKlh+OA4T8CNUF+TYgP11hxstFfQlhcmiYcmxaYhSor5q1Dbs02zY2TjOhvXqM8StG2F8OnmQ&#10;bcQZGo/dJjw4tGjFZx45TysZ9ujPe8x6+uPY/wYAAP//AwBQSwMEFAAGAAgAAAAhAK1TeITiAAAA&#10;DwEAAA8AAABkcnMvZG93bnJldi54bWxMj8FqwzAQRO+F/IPYQG+NLJeK2LUcQmh7CoUmhdKbYm9s&#10;E0sylmI7f9/1qbntzA6zb7PNZFo2YO8bZxWIVQQMbeHKxlYKvo/vT2tgPmhb6tZZVHBDD5t88ZDp&#10;tHSj/cLhECpGJdanWkEdQpdy7osajfYr16Gl3dn1RgeSfcXLXo9UbloeR5HkRjeWLtS6w12NxeVw&#10;NQo+Rj1un8XbsL+cd7ff48vnz16gUo/LafsKLOAU/sMw4xM65MR0cldbetaSFkkkKUtTLGUMbM6I&#10;RJJ3mr0kXgPPM37/R/4HAAD//wMAUEsBAi0AFAAGAAgAAAAhALaDOJL+AAAA4QEAABMAAAAAAAAA&#10;AAAAAAAAAAAAAFtDb250ZW50X1R5cGVzXS54bWxQSwECLQAUAAYACAAAACEAOP0h/9YAAACUAQAA&#10;CwAAAAAAAAAAAAAAAAAvAQAAX3JlbHMvLnJlbHNQSwECLQAUAAYACAAAACEAHPQzeAQCAACABAAA&#10;DgAAAAAAAAAAAAAAAAAuAgAAZHJzL2Uyb0RvYy54bWxQSwECLQAUAAYACAAAACEArVN4hOIAAAAP&#10;AQAADwAAAAAAAAAAAAAAAABeBAAAZHJzL2Rvd25yZXYueG1sUEsFBgAAAAAEAAQA8wAAAG0FAAAA&#10;AA==&#10;">
                <v:rect id="Rectangle 166" o:spid="_x0000_s1027" style="position:absolute;width:50673;height:224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rsidR="009F3A59" w:rsidRDefault="009F3A59" w:rsidP="009F3A59">
                        <w:pPr>
                          <w:spacing w:after="160" w:line="259" w:lineRule="auto"/>
                          <w:ind w:left="0" w:firstLine="0"/>
                          <w:jc w:val="left"/>
                        </w:pPr>
                        <w:r>
                          <w:rPr>
                            <w:b/>
                            <w:i/>
                          </w:rPr>
                          <w:t xml:space="preserve"> </w:t>
                        </w:r>
                      </w:p>
                    </w:txbxContent>
                  </v:textbox>
                </v:rect>
                <w10:wrap type="square" anchorx="page" anchory="page"/>
              </v:group>
            </w:pict>
          </mc:Fallback>
        </mc:AlternateContent>
      </w:r>
      <w:r>
        <w:t xml:space="preserve">2004 – 2007: Master of Education (M.Ed.) in Administration  </w:t>
      </w:r>
    </w:p>
    <w:p w:rsidR="009F3A59" w:rsidRDefault="009F3A59" w:rsidP="009F3A59">
      <w:pPr>
        <w:ind w:left="1464" w:right="382"/>
      </w:pPr>
      <w:r>
        <w:t xml:space="preserve">University of Cape Coast, Ghana </w:t>
      </w:r>
    </w:p>
    <w:p w:rsidR="009F3A59" w:rsidRDefault="009F3A59" w:rsidP="009F3A59">
      <w:pPr>
        <w:spacing w:after="234" w:line="254" w:lineRule="auto"/>
        <w:ind w:left="1464" w:right="280"/>
        <w:jc w:val="left"/>
      </w:pPr>
      <w:r>
        <w:rPr>
          <w:i/>
        </w:rPr>
        <w:t>Dissertation:</w:t>
      </w:r>
      <w:r>
        <w:t xml:space="preserve"> Challenges in the implementation of Vocational and Technical Programmes in Senior Secondary Schools within Sekondi/Takoradi Metropolis </w:t>
      </w:r>
    </w:p>
    <w:p w:rsidR="009F3A59" w:rsidRDefault="009F3A59" w:rsidP="009F3A59">
      <w:pPr>
        <w:spacing w:after="0"/>
        <w:ind w:left="1453" w:right="3344" w:hanging="1454"/>
      </w:pPr>
      <w:r>
        <w:t>1994 – 1998: Bachelor of Education in Social Science</w:t>
      </w:r>
    </w:p>
    <w:p w:rsidR="009F3A59" w:rsidRDefault="009F3A59" w:rsidP="009F3A59">
      <w:pPr>
        <w:spacing w:after="242"/>
        <w:ind w:left="1453" w:right="3344" w:hanging="13"/>
      </w:pPr>
      <w:r>
        <w:t xml:space="preserve">University of Cape Coast, Ghana </w:t>
      </w:r>
    </w:p>
    <w:p w:rsidR="009F3A59" w:rsidRDefault="009F3A59" w:rsidP="009F3A59">
      <w:pPr>
        <w:pStyle w:val="Heading1"/>
        <w:spacing w:after="138"/>
        <w:ind w:left="-1" w:right="0"/>
      </w:pPr>
      <w:r>
        <w:t>Scholarships and Fellowships</w:t>
      </w:r>
    </w:p>
    <w:p w:rsidR="009F3A59" w:rsidRDefault="009F3A59" w:rsidP="009F3A59">
      <w:pPr>
        <w:ind w:left="9" w:right="382"/>
      </w:pPr>
      <w:r>
        <w:t xml:space="preserve">2017: Carnegie Corporation of New York Post-doctoral Research Fellowship  </w:t>
      </w:r>
    </w:p>
    <w:p w:rsidR="009F3A59" w:rsidRDefault="009F3A59" w:rsidP="009F3A59">
      <w:pPr>
        <w:spacing w:after="371"/>
        <w:ind w:left="9" w:right="382"/>
      </w:pPr>
      <w:r>
        <w:t xml:space="preserve">2012 – 2016: Adelaide Scholarship International for PhD </w:t>
      </w:r>
    </w:p>
    <w:p w:rsidR="009F3A59" w:rsidRDefault="009F3A59" w:rsidP="009F3A59">
      <w:pPr>
        <w:pStyle w:val="Heading1"/>
        <w:spacing w:after="100"/>
        <w:ind w:left="-1" w:right="0"/>
      </w:pPr>
      <w:r>
        <w:t xml:space="preserve">Work History </w:t>
      </w:r>
    </w:p>
    <w:p w:rsidR="009F3A59" w:rsidRDefault="009F3A59" w:rsidP="009F3A59">
      <w:pPr>
        <w:tabs>
          <w:tab w:val="center" w:pos="1454"/>
          <w:tab w:val="center" w:pos="2174"/>
          <w:tab w:val="center" w:pos="2895"/>
          <w:tab w:val="center" w:pos="3615"/>
          <w:tab w:val="center" w:pos="4335"/>
          <w:tab w:val="center" w:pos="5055"/>
          <w:tab w:val="center" w:pos="5775"/>
          <w:tab w:val="center" w:pos="6495"/>
          <w:tab w:val="center" w:pos="8139"/>
        </w:tabs>
        <w:ind w:left="0" w:firstLine="0"/>
        <w:jc w:val="left"/>
      </w:pPr>
      <w:r>
        <w:rPr>
          <w:i/>
        </w:rPr>
        <w:t>Lecturer</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Nov. 2020 - to date </w:t>
      </w:r>
    </w:p>
    <w:p w:rsidR="009F3A59" w:rsidRDefault="009F3A59" w:rsidP="009F3A59">
      <w:pPr>
        <w:ind w:left="19"/>
        <w:jc w:val="left"/>
      </w:pPr>
      <w:r>
        <w:rPr>
          <w:i/>
        </w:rPr>
        <w:t xml:space="preserve">Department of Teacher Education, </w:t>
      </w:r>
    </w:p>
    <w:p w:rsidR="009F3A59" w:rsidRDefault="009F3A59" w:rsidP="009F3A59">
      <w:pPr>
        <w:spacing w:after="137"/>
        <w:ind w:left="19"/>
        <w:jc w:val="left"/>
      </w:pPr>
      <w:r>
        <w:rPr>
          <w:i/>
        </w:rPr>
        <w:t xml:space="preserve">Kwame Nkrumah University of Science and Technology, Ghana                                                                        </w:t>
      </w:r>
    </w:p>
    <w:p w:rsidR="009F3A59" w:rsidRDefault="009F3A59" w:rsidP="009F3A59">
      <w:pPr>
        <w:numPr>
          <w:ilvl w:val="0"/>
          <w:numId w:val="1"/>
        </w:numPr>
        <w:ind w:right="382" w:hanging="154"/>
      </w:pPr>
      <w:r>
        <w:t xml:space="preserve">Teaching Quality Assurance Management in Education. </w:t>
      </w:r>
    </w:p>
    <w:p w:rsidR="009F3A59" w:rsidRDefault="009F3A59" w:rsidP="009F3A59">
      <w:pPr>
        <w:numPr>
          <w:ilvl w:val="0"/>
          <w:numId w:val="1"/>
        </w:numPr>
        <w:ind w:right="382" w:hanging="154"/>
      </w:pPr>
      <w:r>
        <w:t xml:space="preserve">Teaching Theory and Practice of Educational Administration. </w:t>
      </w:r>
    </w:p>
    <w:p w:rsidR="009F3A59" w:rsidRDefault="009F3A59" w:rsidP="009F3A59">
      <w:pPr>
        <w:numPr>
          <w:ilvl w:val="0"/>
          <w:numId w:val="1"/>
        </w:numPr>
        <w:ind w:right="382" w:hanging="154"/>
      </w:pPr>
      <w:r>
        <w:t xml:space="preserve">Teaching masters and doctoral students Research Methodology. </w:t>
      </w:r>
    </w:p>
    <w:p w:rsidR="009F3A59" w:rsidRDefault="009F3A59" w:rsidP="009F3A59">
      <w:pPr>
        <w:numPr>
          <w:ilvl w:val="0"/>
          <w:numId w:val="1"/>
        </w:numPr>
        <w:ind w:right="382" w:hanging="154"/>
      </w:pPr>
      <w:r>
        <w:t xml:space="preserve">Supervising masters and doctoral research in Higher Education related fields. </w:t>
      </w:r>
    </w:p>
    <w:p w:rsidR="009F3A59" w:rsidRDefault="009F3A59" w:rsidP="009F3A59">
      <w:pPr>
        <w:numPr>
          <w:ilvl w:val="0"/>
          <w:numId w:val="1"/>
        </w:numPr>
        <w:ind w:right="382" w:hanging="154"/>
      </w:pPr>
      <w:r>
        <w:t>Conducting Research on Educational Administration.</w:t>
      </w:r>
    </w:p>
    <w:p w:rsidR="009F3A59" w:rsidRDefault="009F3A59" w:rsidP="009F3A59">
      <w:pPr>
        <w:numPr>
          <w:ilvl w:val="0"/>
          <w:numId w:val="1"/>
        </w:numPr>
        <w:ind w:right="382" w:hanging="154"/>
      </w:pPr>
      <w:r>
        <w:t>Designing quality tools to maintain standards and enhance quality of the masters and doctoral programs and Colleges of Education affiliated to the Kwame Nkrumah University of Science and Technology.</w:t>
      </w:r>
    </w:p>
    <w:p w:rsidR="009F3A59" w:rsidRDefault="009F3A59" w:rsidP="009F3A59">
      <w:pPr>
        <w:tabs>
          <w:tab w:val="center" w:pos="2174"/>
          <w:tab w:val="center" w:pos="2895"/>
          <w:tab w:val="center" w:pos="3615"/>
          <w:tab w:val="center" w:pos="4335"/>
          <w:tab w:val="center" w:pos="5055"/>
          <w:tab w:val="center" w:pos="5775"/>
          <w:tab w:val="center" w:pos="7802"/>
        </w:tabs>
        <w:ind w:left="0" w:firstLine="0"/>
        <w:jc w:val="left"/>
      </w:pPr>
      <w:r>
        <w:rPr>
          <w:i/>
        </w:rPr>
        <w:lastRenderedPageBreak/>
        <w:t xml:space="preserve">Research Fellow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Jan. 2018 – Oct. 2020</w:t>
      </w:r>
    </w:p>
    <w:p w:rsidR="009F3A59" w:rsidRDefault="009F3A59" w:rsidP="009F3A59">
      <w:pPr>
        <w:spacing w:after="0"/>
        <w:ind w:left="19" w:right="2658"/>
        <w:jc w:val="left"/>
        <w:rPr>
          <w:i/>
        </w:rPr>
      </w:pPr>
      <w:r>
        <w:rPr>
          <w:i/>
        </w:rPr>
        <w:t>Institute for Post-School Studies, University of the Western Cape</w:t>
      </w:r>
    </w:p>
    <w:p w:rsidR="009F3A59" w:rsidRDefault="009F3A59" w:rsidP="009F3A59">
      <w:pPr>
        <w:spacing w:after="138"/>
        <w:ind w:left="19" w:right="2658"/>
        <w:jc w:val="left"/>
      </w:pPr>
      <w:r>
        <w:rPr>
          <w:i/>
        </w:rPr>
        <w:t>Robert Sobukwe Road, Bellville 7575, Cape Town</w:t>
      </w:r>
    </w:p>
    <w:p w:rsidR="009F3A59" w:rsidRDefault="009F3A59" w:rsidP="009F3A59">
      <w:pPr>
        <w:numPr>
          <w:ilvl w:val="0"/>
          <w:numId w:val="1"/>
        </w:numPr>
        <w:ind w:right="382" w:hanging="154"/>
      </w:pPr>
      <w:r>
        <w:t xml:space="preserve">Taught Quality Assurance and Project Management to Higher Education doctoral students. </w:t>
      </w:r>
    </w:p>
    <w:p w:rsidR="009F3A59" w:rsidRDefault="009F3A59" w:rsidP="009F3A59">
      <w:pPr>
        <w:numPr>
          <w:ilvl w:val="0"/>
          <w:numId w:val="1"/>
        </w:numPr>
        <w:ind w:right="382" w:hanging="154"/>
      </w:pPr>
      <w:r>
        <w:t xml:space="preserve">Designed quality management tools to maintain standards and enhance quality of the Doctoral Programme in Higher Education Studies. </w:t>
      </w:r>
    </w:p>
    <w:p w:rsidR="009F3A59" w:rsidRDefault="009F3A59" w:rsidP="009F3A59">
      <w:pPr>
        <w:numPr>
          <w:ilvl w:val="0"/>
          <w:numId w:val="1"/>
        </w:numPr>
        <w:ind w:right="382" w:hanging="154"/>
      </w:pPr>
      <w:r>
        <w:t xml:space="preserve">Conducted quality audits of the Doctoral Program. </w:t>
      </w:r>
    </w:p>
    <w:p w:rsidR="009F3A59" w:rsidRDefault="009F3A59" w:rsidP="009F3A59">
      <w:pPr>
        <w:numPr>
          <w:ilvl w:val="0"/>
          <w:numId w:val="1"/>
        </w:numPr>
        <w:spacing w:after="56"/>
        <w:ind w:right="382" w:hanging="154"/>
      </w:pPr>
      <w:r>
        <w:t xml:space="preserve">Performed a key role in assisting the Institute for Post School Studies in its research project of “Mapping Education Policies in Africa” by designing the research instrument for the study, collecting data, analysing the data, writing the project report and mentoring research assistants. </w:t>
      </w:r>
    </w:p>
    <w:p w:rsidR="009F3A59" w:rsidRDefault="009F3A59" w:rsidP="009F3A59">
      <w:pPr>
        <w:tabs>
          <w:tab w:val="center" w:pos="3615"/>
          <w:tab w:val="center" w:pos="4335"/>
          <w:tab w:val="center" w:pos="5055"/>
          <w:tab w:val="center" w:pos="5775"/>
          <w:tab w:val="center" w:pos="7832"/>
        </w:tabs>
        <w:ind w:left="0" w:firstLine="0"/>
        <w:jc w:val="left"/>
      </w:pPr>
      <w:r>
        <w:rPr>
          <w:i/>
        </w:rPr>
        <w:t xml:space="preserve">Post-doctoral Research Fellow </w:t>
      </w:r>
      <w:r>
        <w:rPr>
          <w:i/>
        </w:rPr>
        <w:tab/>
        <w:t xml:space="preserve"> </w:t>
      </w:r>
      <w:r>
        <w:rPr>
          <w:i/>
        </w:rPr>
        <w:tab/>
        <w:t xml:space="preserve"> </w:t>
      </w:r>
      <w:r>
        <w:rPr>
          <w:i/>
        </w:rPr>
        <w:tab/>
        <w:t xml:space="preserve"> </w:t>
      </w:r>
      <w:r>
        <w:rPr>
          <w:i/>
        </w:rPr>
        <w:tab/>
        <w:t xml:space="preserve"> </w:t>
      </w:r>
      <w:r>
        <w:rPr>
          <w:i/>
        </w:rPr>
        <w:tab/>
        <w:t xml:space="preserve">         Jan. 2017 – Jan. 2018 </w:t>
      </w:r>
    </w:p>
    <w:p w:rsidR="009F3A59" w:rsidRDefault="009F3A59" w:rsidP="009F3A59">
      <w:pPr>
        <w:spacing w:after="0"/>
        <w:ind w:left="19" w:right="2658"/>
        <w:jc w:val="left"/>
        <w:rPr>
          <w:i/>
        </w:rPr>
      </w:pPr>
      <w:r>
        <w:rPr>
          <w:i/>
        </w:rPr>
        <w:t>Institute for Post-School Studies, University of the Western Cape</w:t>
      </w:r>
    </w:p>
    <w:p w:rsidR="009F3A59" w:rsidRDefault="009F3A59" w:rsidP="009F3A59">
      <w:pPr>
        <w:spacing w:after="131"/>
        <w:ind w:left="19" w:right="2658"/>
        <w:jc w:val="left"/>
      </w:pPr>
      <w:r>
        <w:rPr>
          <w:i/>
        </w:rPr>
        <w:t xml:space="preserve">Robert Sobukwe Road, Bellville 7575, Cape Town </w:t>
      </w:r>
    </w:p>
    <w:p w:rsidR="009F3A59" w:rsidRDefault="009F3A59" w:rsidP="009F3A59">
      <w:pPr>
        <w:numPr>
          <w:ilvl w:val="0"/>
          <w:numId w:val="1"/>
        </w:numPr>
        <w:ind w:right="382" w:hanging="154"/>
      </w:pPr>
      <w:r>
        <w:t xml:space="preserve">Conducted advanced research within Quality Assurance, School Safety and Disabilities in Higher Education. </w:t>
      </w:r>
    </w:p>
    <w:p w:rsidR="009F3A59" w:rsidRDefault="009F3A59" w:rsidP="009F3A59">
      <w:pPr>
        <w:numPr>
          <w:ilvl w:val="0"/>
          <w:numId w:val="1"/>
        </w:numPr>
        <w:ind w:right="382" w:hanging="154"/>
      </w:pPr>
      <w:r>
        <w:t xml:space="preserve">Collaborated with administration to support research-related activities, such as organizing research conferences and promoting a research culture within the institution. </w:t>
      </w:r>
    </w:p>
    <w:p w:rsidR="009F3A59" w:rsidRDefault="009F3A59" w:rsidP="009F3A59">
      <w:pPr>
        <w:numPr>
          <w:ilvl w:val="0"/>
          <w:numId w:val="1"/>
        </w:numPr>
        <w:ind w:right="382" w:hanging="154"/>
      </w:pPr>
      <w:r>
        <w:t xml:space="preserve">Preparing and publishing research articles in reputable journals. </w:t>
      </w:r>
    </w:p>
    <w:p w:rsidR="009F3A59" w:rsidRDefault="009F3A59" w:rsidP="009F3A59">
      <w:pPr>
        <w:numPr>
          <w:ilvl w:val="0"/>
          <w:numId w:val="1"/>
        </w:numPr>
        <w:ind w:right="382" w:hanging="154"/>
      </w:pPr>
      <w:r>
        <w:t xml:space="preserve">Facilitated the Higher Education doctoral programme in the institution. </w:t>
      </w:r>
    </w:p>
    <w:p w:rsidR="009F3A59" w:rsidRDefault="009F3A59" w:rsidP="009F3A59">
      <w:pPr>
        <w:numPr>
          <w:ilvl w:val="0"/>
          <w:numId w:val="1"/>
        </w:numPr>
        <w:ind w:right="382" w:hanging="154"/>
      </w:pPr>
      <w:r>
        <w:t xml:space="preserve">Collaborated with faculty and administrators to develop research projects and proposals aligned with the institution's strategic goals and objectives. </w:t>
      </w:r>
    </w:p>
    <w:p w:rsidR="009F3A59" w:rsidRDefault="009F3A59" w:rsidP="009F3A59">
      <w:pPr>
        <w:numPr>
          <w:ilvl w:val="0"/>
          <w:numId w:val="1"/>
        </w:numPr>
        <w:ind w:right="382" w:hanging="154"/>
      </w:pPr>
      <w:r>
        <w:t xml:space="preserve">Identifying and applying for research grants, fellowships, and funding opportunities to support research activities and projects within the institution. </w:t>
      </w:r>
    </w:p>
    <w:p w:rsidR="009F3A59" w:rsidRDefault="009F3A59" w:rsidP="009F3A59">
      <w:pPr>
        <w:numPr>
          <w:ilvl w:val="0"/>
          <w:numId w:val="1"/>
        </w:numPr>
        <w:spacing w:after="247"/>
        <w:ind w:right="382" w:hanging="154"/>
      </w:pPr>
      <w:r>
        <w:t xml:space="preserve">Provided mentorship and academic assistance to graduate students of the institution. </w:t>
      </w:r>
    </w:p>
    <w:p w:rsidR="009F3A59" w:rsidRDefault="009F3A59" w:rsidP="009F3A59">
      <w:pPr>
        <w:tabs>
          <w:tab w:val="center" w:pos="2895"/>
          <w:tab w:val="center" w:pos="3615"/>
          <w:tab w:val="center" w:pos="4335"/>
          <w:tab w:val="center" w:pos="5055"/>
          <w:tab w:val="center" w:pos="5775"/>
          <w:tab w:val="center" w:pos="7836"/>
        </w:tabs>
        <w:ind w:left="0" w:firstLine="0"/>
        <w:jc w:val="left"/>
      </w:pPr>
      <w:r>
        <w:rPr>
          <w:i/>
        </w:rPr>
        <w:t xml:space="preserve">Head of Practical Training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April, 2009 – Dec. , 2012  </w:t>
      </w:r>
    </w:p>
    <w:p w:rsidR="009F3A59" w:rsidRDefault="009F3A59" w:rsidP="009F3A59">
      <w:pPr>
        <w:spacing w:after="0"/>
        <w:ind w:left="19" w:right="1435"/>
        <w:jc w:val="left"/>
      </w:pPr>
      <w:r>
        <w:rPr>
          <w:i/>
        </w:rPr>
        <w:t xml:space="preserve">Bolgantaga Polytechnic, Post Office Box 767, Sumbrungu, Bolgatanga, Ghana. Tel: +233 – 382024279 / 382023938 / 382024732 </w:t>
      </w:r>
    </w:p>
    <w:p w:rsidR="009F3A59" w:rsidRDefault="009F3A59" w:rsidP="009F3A59">
      <w:pPr>
        <w:numPr>
          <w:ilvl w:val="0"/>
          <w:numId w:val="1"/>
        </w:numPr>
        <w:ind w:right="382" w:hanging="154"/>
      </w:pPr>
      <w:r>
        <w:t xml:space="preserve">Developed and updated the practical training curriculum. </w:t>
      </w:r>
    </w:p>
    <w:p w:rsidR="009F3A59" w:rsidRDefault="009F3A59" w:rsidP="009F3A59">
      <w:pPr>
        <w:numPr>
          <w:ilvl w:val="0"/>
          <w:numId w:val="1"/>
        </w:numPr>
        <w:ind w:right="382" w:hanging="154"/>
      </w:pPr>
      <w:r>
        <w:t xml:space="preserve">Trained, and managed instructors and trainers responsible for delivering practical training. </w:t>
      </w:r>
    </w:p>
    <w:p w:rsidR="009F3A59" w:rsidRDefault="009F3A59" w:rsidP="009F3A59">
      <w:pPr>
        <w:numPr>
          <w:ilvl w:val="0"/>
          <w:numId w:val="1"/>
        </w:numPr>
        <w:ind w:right="382" w:hanging="154"/>
      </w:pPr>
      <w:r>
        <w:t xml:space="preserve">Built and maintained strong partnerships with industries and employers. </w:t>
      </w:r>
    </w:p>
    <w:p w:rsidR="009F3A59" w:rsidRDefault="009F3A59" w:rsidP="009F3A59">
      <w:pPr>
        <w:numPr>
          <w:ilvl w:val="0"/>
          <w:numId w:val="1"/>
        </w:numPr>
        <w:ind w:right="382" w:hanging="154"/>
      </w:pPr>
      <w:r>
        <w:t xml:space="preserve">Oversaw the procurement, maintenance, and utilization of equipment, tools, and facilities required for practical training. </w:t>
      </w:r>
    </w:p>
    <w:p w:rsidR="009F3A59" w:rsidRDefault="009F3A59" w:rsidP="009F3A59">
      <w:pPr>
        <w:numPr>
          <w:ilvl w:val="0"/>
          <w:numId w:val="1"/>
        </w:numPr>
        <w:ind w:right="382" w:hanging="154"/>
      </w:pPr>
      <w:r>
        <w:t xml:space="preserve">Maintained and monitored the quality of practical training programs. </w:t>
      </w:r>
    </w:p>
    <w:p w:rsidR="009F3A59" w:rsidRDefault="009F3A59" w:rsidP="009F3A59">
      <w:pPr>
        <w:numPr>
          <w:ilvl w:val="0"/>
          <w:numId w:val="1"/>
        </w:numPr>
        <w:ind w:right="382" w:hanging="154"/>
      </w:pPr>
      <w:r>
        <w:t xml:space="preserve">Planned and implemented practical training programs within. </w:t>
      </w:r>
    </w:p>
    <w:p w:rsidR="009F3A59" w:rsidRDefault="009F3A59" w:rsidP="009F3A59">
      <w:pPr>
        <w:numPr>
          <w:ilvl w:val="0"/>
          <w:numId w:val="1"/>
        </w:numPr>
        <w:ind w:right="382" w:hanging="154"/>
      </w:pPr>
      <w:r>
        <w:t xml:space="preserve">Supervised projects and taught workplace ethics and behavior. </w:t>
      </w:r>
    </w:p>
    <w:p w:rsidR="009F3A59" w:rsidRDefault="009F3A59" w:rsidP="009F3A59">
      <w:pPr>
        <w:numPr>
          <w:ilvl w:val="0"/>
          <w:numId w:val="1"/>
        </w:numPr>
        <w:spacing w:after="250"/>
        <w:ind w:right="382" w:hanging="154"/>
      </w:pPr>
      <w:r>
        <w:t>Established quality assurance mechanisms, develop assessment tools, and conduct regular evaluations.</w:t>
      </w:r>
    </w:p>
    <w:p w:rsidR="009F3A59" w:rsidRDefault="009F3A59" w:rsidP="009F3A59">
      <w:pPr>
        <w:tabs>
          <w:tab w:val="center" w:pos="2174"/>
          <w:tab w:val="center" w:pos="2895"/>
          <w:tab w:val="center" w:pos="3615"/>
          <w:tab w:val="center" w:pos="4335"/>
          <w:tab w:val="center" w:pos="5055"/>
          <w:tab w:val="center" w:pos="5775"/>
          <w:tab w:val="center" w:pos="7836"/>
        </w:tabs>
        <w:ind w:left="0" w:firstLine="0"/>
        <w:jc w:val="left"/>
      </w:pPr>
      <w:r>
        <w:rPr>
          <w:i/>
        </w:rPr>
        <w:t xml:space="preserve">Part-Time Lecturer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April 2010 – Dec. 2012   </w:t>
      </w:r>
    </w:p>
    <w:p w:rsidR="009F3A59" w:rsidRDefault="009F3A59" w:rsidP="009F3A59">
      <w:pPr>
        <w:ind w:left="19" w:right="-8"/>
        <w:jc w:val="left"/>
        <w:rPr>
          <w:i/>
        </w:rPr>
      </w:pPr>
      <w:r>
        <w:rPr>
          <w:i/>
        </w:rPr>
        <w:t>University of Education, Winneba (Navrongo Satellite Campus)</w:t>
      </w:r>
    </w:p>
    <w:p w:rsidR="009F3A59" w:rsidRDefault="009F3A59" w:rsidP="009F3A59">
      <w:pPr>
        <w:ind w:left="19" w:right="-8"/>
        <w:jc w:val="left"/>
      </w:pPr>
      <w:r>
        <w:rPr>
          <w:i/>
        </w:rPr>
        <w:t xml:space="preserve">St John Bosco College of Education, Navrongo Ghana </w:t>
      </w:r>
    </w:p>
    <w:p w:rsidR="009F3A59" w:rsidRDefault="009F3A59" w:rsidP="009F3A59">
      <w:pPr>
        <w:numPr>
          <w:ilvl w:val="0"/>
          <w:numId w:val="1"/>
        </w:numPr>
        <w:ind w:right="382" w:hanging="154"/>
      </w:pPr>
      <w:r>
        <w:t>Taught undergraduate courses such as: Sociology of Education, Materials and Methods for Teaching and Research methods in Education.</w:t>
      </w:r>
      <w:r>
        <w:rPr>
          <w:i/>
        </w:rPr>
        <w:t xml:space="preserve"> </w:t>
      </w:r>
    </w:p>
    <w:p w:rsidR="009F3A59" w:rsidRDefault="009F3A59" w:rsidP="009F3A59">
      <w:pPr>
        <w:numPr>
          <w:ilvl w:val="0"/>
          <w:numId w:val="1"/>
        </w:numPr>
        <w:spacing w:after="56"/>
        <w:ind w:right="382" w:hanging="154"/>
      </w:pPr>
      <w:r>
        <w:t xml:space="preserve">Setting examination for students and assessing the examination. </w:t>
      </w:r>
    </w:p>
    <w:p w:rsidR="009F3A59" w:rsidRDefault="009F3A59" w:rsidP="009F3A59">
      <w:pPr>
        <w:numPr>
          <w:ilvl w:val="0"/>
          <w:numId w:val="1"/>
        </w:numPr>
        <w:spacing w:after="249"/>
        <w:ind w:right="382" w:hanging="154"/>
      </w:pPr>
      <w:r>
        <w:t xml:space="preserve">Supervising students’ research projects. </w:t>
      </w:r>
    </w:p>
    <w:p w:rsidR="009F3A59" w:rsidRDefault="009F3A59" w:rsidP="009F3A59">
      <w:pPr>
        <w:spacing w:after="40"/>
        <w:ind w:left="9" w:right="382"/>
      </w:pPr>
      <w:r>
        <w:t xml:space="preserve">Reason for living: To pursue doctoral studies at the University of Adelaide in Australia </w:t>
      </w:r>
    </w:p>
    <w:p w:rsidR="009F3A59" w:rsidRDefault="009F3A59" w:rsidP="009F3A59">
      <w:pPr>
        <w:spacing w:after="0" w:line="259" w:lineRule="auto"/>
        <w:ind w:left="14" w:firstLine="0"/>
        <w:jc w:val="left"/>
      </w:pPr>
      <w:r>
        <w:rPr>
          <w:i/>
        </w:rPr>
        <w:t xml:space="preserve"> </w:t>
      </w:r>
      <w:r>
        <w:rPr>
          <w:i/>
        </w:rPr>
        <w:tab/>
        <w:t xml:space="preserve"> </w:t>
      </w:r>
    </w:p>
    <w:p w:rsidR="009F3A59" w:rsidRDefault="009F3A59" w:rsidP="009F3A59">
      <w:pPr>
        <w:pStyle w:val="Heading1"/>
        <w:ind w:left="-1" w:right="0"/>
      </w:pPr>
      <w:r>
        <w:lastRenderedPageBreak/>
        <w:t>Visiting Lectureship</w:t>
      </w:r>
    </w:p>
    <w:p w:rsidR="009F3A59" w:rsidRDefault="009F3A59" w:rsidP="009F3A59">
      <w:pPr>
        <w:ind w:left="19"/>
        <w:jc w:val="left"/>
      </w:pPr>
      <w:r>
        <w:rPr>
          <w:i/>
        </w:rPr>
        <w:t>Visiting Scholar</w:t>
      </w:r>
      <w:r>
        <w:rPr>
          <w:i/>
        </w:rPr>
        <w:tab/>
      </w:r>
      <w:r>
        <w:rPr>
          <w:i/>
        </w:rPr>
        <w:tab/>
      </w:r>
      <w:r>
        <w:rPr>
          <w:i/>
        </w:rPr>
        <w:tab/>
      </w:r>
      <w:r>
        <w:rPr>
          <w:i/>
        </w:rPr>
        <w:tab/>
      </w:r>
      <w:r>
        <w:rPr>
          <w:i/>
        </w:rPr>
        <w:tab/>
      </w:r>
      <w:r>
        <w:rPr>
          <w:i/>
        </w:rPr>
        <w:tab/>
      </w:r>
      <w:r>
        <w:rPr>
          <w:i/>
        </w:rPr>
        <w:tab/>
        <w:t>September, 2023</w:t>
      </w:r>
    </w:p>
    <w:p w:rsidR="009F3A59" w:rsidRDefault="009F3A59" w:rsidP="009F3A59">
      <w:pPr>
        <w:ind w:left="19"/>
        <w:jc w:val="left"/>
        <w:rPr>
          <w:iCs/>
        </w:rPr>
      </w:pPr>
      <w:r>
        <w:rPr>
          <w:iCs/>
        </w:rPr>
        <w:t>Course: Africa and Ghanaian Higher Education Systems</w:t>
      </w:r>
    </w:p>
    <w:p w:rsidR="009F3A59" w:rsidRPr="00BF42BB" w:rsidRDefault="009F3A59" w:rsidP="009F3A59">
      <w:pPr>
        <w:ind w:left="19"/>
        <w:jc w:val="left"/>
        <w:rPr>
          <w:iCs/>
        </w:rPr>
      </w:pPr>
      <w:r w:rsidRPr="00BF42BB">
        <w:rPr>
          <w:iCs/>
        </w:rPr>
        <w:t>Ceara State University, Fortaleza – Brazil</w:t>
      </w:r>
    </w:p>
    <w:p w:rsidR="009F3A59" w:rsidRDefault="009F3A59" w:rsidP="009F3A59">
      <w:pPr>
        <w:spacing w:before="240" w:after="0"/>
        <w:ind w:left="19"/>
        <w:jc w:val="left"/>
        <w:rPr>
          <w:i/>
        </w:rPr>
      </w:pPr>
      <w:r>
        <w:rPr>
          <w:i/>
        </w:rPr>
        <w:t>Visiting Scholar</w:t>
      </w:r>
      <w:r>
        <w:rPr>
          <w:i/>
        </w:rPr>
        <w:tab/>
      </w:r>
      <w:r>
        <w:rPr>
          <w:i/>
        </w:rPr>
        <w:tab/>
      </w:r>
      <w:r>
        <w:rPr>
          <w:i/>
        </w:rPr>
        <w:tab/>
      </w:r>
      <w:r>
        <w:rPr>
          <w:i/>
        </w:rPr>
        <w:tab/>
      </w:r>
      <w:r>
        <w:rPr>
          <w:i/>
        </w:rPr>
        <w:tab/>
      </w:r>
      <w:r>
        <w:rPr>
          <w:i/>
        </w:rPr>
        <w:tab/>
      </w:r>
      <w:r>
        <w:rPr>
          <w:i/>
        </w:rPr>
        <w:tab/>
        <w:t>June, 2022</w:t>
      </w:r>
    </w:p>
    <w:p w:rsidR="009F3A59" w:rsidRPr="0050071A" w:rsidRDefault="009F3A59" w:rsidP="009F3A59">
      <w:pPr>
        <w:ind w:left="19"/>
        <w:jc w:val="left"/>
        <w:rPr>
          <w:iCs/>
        </w:rPr>
      </w:pPr>
      <w:r>
        <w:rPr>
          <w:iCs/>
        </w:rPr>
        <w:t>Course: Higher Education Studies and Leadership</w:t>
      </w:r>
    </w:p>
    <w:p w:rsidR="009F3A59" w:rsidRDefault="009F3A59" w:rsidP="009F3A59">
      <w:pPr>
        <w:spacing w:after="228"/>
        <w:ind w:left="9" w:right="382"/>
      </w:pPr>
      <w:r>
        <w:t>Institute of Post School Studies (IPSS), University of the Western Cape, South Africa</w:t>
      </w:r>
    </w:p>
    <w:p w:rsidR="009F3A59" w:rsidRDefault="009F3A59" w:rsidP="009F3A59">
      <w:pPr>
        <w:ind w:left="19"/>
        <w:jc w:val="left"/>
        <w:rPr>
          <w:i/>
        </w:rPr>
      </w:pPr>
      <w:r>
        <w:rPr>
          <w:i/>
        </w:rPr>
        <w:t>Visiting Scholar</w:t>
      </w:r>
      <w:r>
        <w:rPr>
          <w:i/>
        </w:rPr>
        <w:tab/>
      </w:r>
      <w:r>
        <w:rPr>
          <w:i/>
        </w:rPr>
        <w:tab/>
      </w:r>
      <w:r>
        <w:rPr>
          <w:i/>
        </w:rPr>
        <w:tab/>
      </w:r>
      <w:r>
        <w:rPr>
          <w:i/>
        </w:rPr>
        <w:tab/>
      </w:r>
      <w:r>
        <w:rPr>
          <w:i/>
        </w:rPr>
        <w:tab/>
      </w:r>
      <w:r>
        <w:rPr>
          <w:i/>
        </w:rPr>
        <w:tab/>
      </w:r>
      <w:r>
        <w:rPr>
          <w:i/>
        </w:rPr>
        <w:tab/>
        <w:t>November, 2023</w:t>
      </w:r>
    </w:p>
    <w:p w:rsidR="009F3A59" w:rsidRPr="0050071A" w:rsidRDefault="009F3A59" w:rsidP="009F3A59">
      <w:pPr>
        <w:ind w:left="19"/>
        <w:jc w:val="left"/>
        <w:rPr>
          <w:iCs/>
        </w:rPr>
      </w:pPr>
      <w:r>
        <w:rPr>
          <w:iCs/>
        </w:rPr>
        <w:t>Course: Higher Education Studies and Leadership</w:t>
      </w:r>
    </w:p>
    <w:p w:rsidR="009F3A59" w:rsidRDefault="009F3A59" w:rsidP="009F3A59">
      <w:pPr>
        <w:ind w:left="9" w:right="382"/>
      </w:pPr>
      <w:r>
        <w:t>Faculty of Education, Eduardo Mondlane University, Mozambique</w:t>
      </w:r>
    </w:p>
    <w:p w:rsidR="009F3A59" w:rsidRDefault="009F3A59" w:rsidP="009F3A59">
      <w:pPr>
        <w:spacing w:before="240"/>
        <w:ind w:left="19"/>
        <w:jc w:val="left"/>
        <w:rPr>
          <w:i/>
        </w:rPr>
      </w:pPr>
      <w:r>
        <w:rPr>
          <w:i/>
        </w:rPr>
        <w:t>Guest Lecturer</w:t>
      </w:r>
      <w:r>
        <w:rPr>
          <w:i/>
        </w:rPr>
        <w:tab/>
      </w:r>
      <w:r>
        <w:rPr>
          <w:i/>
        </w:rPr>
        <w:tab/>
      </w:r>
      <w:r>
        <w:rPr>
          <w:i/>
        </w:rPr>
        <w:tab/>
      </w:r>
      <w:r>
        <w:rPr>
          <w:i/>
        </w:rPr>
        <w:tab/>
      </w:r>
      <w:r>
        <w:rPr>
          <w:i/>
        </w:rPr>
        <w:tab/>
      </w:r>
      <w:r>
        <w:rPr>
          <w:i/>
        </w:rPr>
        <w:tab/>
      </w:r>
      <w:r>
        <w:rPr>
          <w:i/>
        </w:rPr>
        <w:tab/>
        <w:t>October, 2023</w:t>
      </w:r>
    </w:p>
    <w:p w:rsidR="009F3A59" w:rsidRPr="0050071A" w:rsidRDefault="009F3A59" w:rsidP="009F3A59">
      <w:pPr>
        <w:ind w:left="19"/>
        <w:jc w:val="left"/>
        <w:rPr>
          <w:iCs/>
        </w:rPr>
      </w:pPr>
      <w:r>
        <w:rPr>
          <w:iCs/>
        </w:rPr>
        <w:t>Course: Quality Assurance and Evaluation in Different Contexts</w:t>
      </w:r>
    </w:p>
    <w:p w:rsidR="009F3A59" w:rsidRPr="00BF42BB" w:rsidRDefault="009F3A59" w:rsidP="009F3A59">
      <w:pPr>
        <w:ind w:left="19"/>
        <w:jc w:val="left"/>
        <w:rPr>
          <w:iCs/>
        </w:rPr>
      </w:pPr>
      <w:r w:rsidRPr="00BF42BB">
        <w:rPr>
          <w:iCs/>
        </w:rPr>
        <w:t>Institute of Adult Learning, Singapore University of Social Sciences, Singapore</w:t>
      </w:r>
    </w:p>
    <w:p w:rsidR="009F3A59" w:rsidRDefault="009F3A59" w:rsidP="009F3A59">
      <w:pPr>
        <w:spacing w:before="240"/>
        <w:ind w:left="19"/>
        <w:jc w:val="left"/>
      </w:pPr>
      <w:r>
        <w:rPr>
          <w:i/>
        </w:rPr>
        <w:t>Guest Lecturer, Higher Education Programme</w:t>
      </w:r>
      <w:r>
        <w:rPr>
          <w:i/>
        </w:rPr>
        <w:tab/>
      </w:r>
      <w:r>
        <w:rPr>
          <w:i/>
        </w:rPr>
        <w:tab/>
      </w:r>
      <w:r>
        <w:rPr>
          <w:i/>
        </w:rPr>
        <w:tab/>
        <w:t>February, 2023</w:t>
      </w:r>
    </w:p>
    <w:p w:rsidR="009F3A59" w:rsidRDefault="009F3A59" w:rsidP="009F3A59">
      <w:pPr>
        <w:ind w:left="9" w:right="382"/>
      </w:pPr>
      <w:r>
        <w:t>Course: Higher Education Systems in Africa</w:t>
      </w:r>
    </w:p>
    <w:p w:rsidR="009F3A59" w:rsidRDefault="009F3A59" w:rsidP="009F3A59">
      <w:pPr>
        <w:ind w:left="9" w:right="382"/>
      </w:pPr>
      <w:r>
        <w:t>Steinhardt School of Culture, Education and Human Development, New York University</w:t>
      </w:r>
    </w:p>
    <w:p w:rsidR="009F3A59" w:rsidRDefault="009F3A59" w:rsidP="009F3A59">
      <w:pPr>
        <w:pStyle w:val="Heading1"/>
        <w:spacing w:before="240"/>
        <w:ind w:left="-1" w:right="0"/>
      </w:pPr>
      <w:r>
        <w:t>Volunteering</w:t>
      </w:r>
    </w:p>
    <w:p w:rsidR="009F3A59" w:rsidRDefault="009F3A59" w:rsidP="009F3A59">
      <w:pPr>
        <w:ind w:left="19"/>
        <w:jc w:val="left"/>
      </w:pPr>
      <w:r>
        <w:rPr>
          <w:i/>
        </w:rPr>
        <w:t>Editorial Board Member</w:t>
      </w:r>
    </w:p>
    <w:p w:rsidR="009F3A59" w:rsidRDefault="009F3A59" w:rsidP="009F3A59">
      <w:pPr>
        <w:ind w:left="9" w:right="382"/>
      </w:pPr>
      <w:r>
        <w:t>Voices Against Torture, Vancouver - Canada</w:t>
      </w:r>
    </w:p>
    <w:p w:rsidR="009F3A59" w:rsidRDefault="009F3A59" w:rsidP="009F3A59">
      <w:pPr>
        <w:spacing w:after="232"/>
        <w:ind w:left="9" w:right="382"/>
      </w:pPr>
      <w:r>
        <w:t>Advocating against torture of women, refugees, displaced persons and modern slavery</w:t>
      </w:r>
    </w:p>
    <w:p w:rsidR="009F3A59" w:rsidRDefault="009F3A59" w:rsidP="009F3A59">
      <w:pPr>
        <w:pStyle w:val="Heading1"/>
        <w:ind w:left="-1" w:right="0"/>
      </w:pPr>
      <w:r>
        <w:t>Teaching and Supervision Experience</w:t>
      </w:r>
    </w:p>
    <w:p w:rsidR="009F3A59" w:rsidRDefault="009F3A59" w:rsidP="009F3A59">
      <w:pPr>
        <w:ind w:left="19"/>
        <w:jc w:val="left"/>
      </w:pPr>
      <w:r>
        <w:rPr>
          <w:i/>
        </w:rPr>
        <w:t>Undergraduate Teaching</w:t>
      </w:r>
    </w:p>
    <w:p w:rsidR="009F3A59" w:rsidRDefault="009F3A59" w:rsidP="009F3A59">
      <w:pPr>
        <w:pStyle w:val="ListParagraph"/>
        <w:numPr>
          <w:ilvl w:val="0"/>
          <w:numId w:val="6"/>
        </w:numPr>
        <w:spacing w:after="0"/>
        <w:ind w:right="382"/>
      </w:pPr>
      <w:r>
        <w:t>School Administration</w:t>
      </w:r>
    </w:p>
    <w:p w:rsidR="009F3A59" w:rsidRDefault="009F3A59" w:rsidP="009F3A59">
      <w:pPr>
        <w:pStyle w:val="ListParagraph"/>
        <w:numPr>
          <w:ilvl w:val="0"/>
          <w:numId w:val="6"/>
        </w:numPr>
        <w:spacing w:after="242"/>
        <w:ind w:right="382"/>
      </w:pPr>
      <w:r>
        <w:t>Action Research in Education</w:t>
      </w:r>
    </w:p>
    <w:p w:rsidR="009F3A59" w:rsidRDefault="009F3A59" w:rsidP="009F3A59">
      <w:pPr>
        <w:spacing w:after="0"/>
        <w:ind w:left="9" w:right="382"/>
        <w:rPr>
          <w:i/>
        </w:rPr>
      </w:pPr>
      <w:r>
        <w:rPr>
          <w:i/>
        </w:rPr>
        <w:t>Postgraduate Teaching</w:t>
      </w:r>
    </w:p>
    <w:p w:rsidR="009F3A59" w:rsidRPr="007C7AAA" w:rsidRDefault="009F3A59" w:rsidP="009F3A59">
      <w:pPr>
        <w:pStyle w:val="ListParagraph"/>
        <w:numPr>
          <w:ilvl w:val="0"/>
          <w:numId w:val="7"/>
        </w:numPr>
        <w:spacing w:after="0"/>
        <w:ind w:right="382"/>
        <w:rPr>
          <w:iCs/>
        </w:rPr>
      </w:pPr>
      <w:r w:rsidRPr="007C7AAA">
        <w:rPr>
          <w:iCs/>
        </w:rPr>
        <w:t>Quality Assurance in Education</w:t>
      </w:r>
    </w:p>
    <w:p w:rsidR="009F3A59" w:rsidRPr="007C7AAA" w:rsidRDefault="009F3A59" w:rsidP="009F3A59">
      <w:pPr>
        <w:pStyle w:val="ListParagraph"/>
        <w:numPr>
          <w:ilvl w:val="0"/>
          <w:numId w:val="7"/>
        </w:numPr>
        <w:spacing w:after="0"/>
        <w:ind w:right="382"/>
        <w:rPr>
          <w:iCs/>
        </w:rPr>
      </w:pPr>
      <w:r w:rsidRPr="007C7AAA">
        <w:rPr>
          <w:iCs/>
        </w:rPr>
        <w:t>Theory and Practice of Educational Planning and Administration</w:t>
      </w:r>
    </w:p>
    <w:p w:rsidR="009F3A59" w:rsidRPr="007C7AAA" w:rsidRDefault="009F3A59" w:rsidP="009F3A59">
      <w:pPr>
        <w:pStyle w:val="ListParagraph"/>
        <w:numPr>
          <w:ilvl w:val="0"/>
          <w:numId w:val="7"/>
        </w:numPr>
        <w:spacing w:after="0"/>
        <w:ind w:right="382"/>
        <w:rPr>
          <w:iCs/>
        </w:rPr>
      </w:pPr>
      <w:r w:rsidRPr="007C7AAA">
        <w:rPr>
          <w:iCs/>
        </w:rPr>
        <w:t>Research Methods in Education</w:t>
      </w:r>
    </w:p>
    <w:p w:rsidR="009F3A59" w:rsidRPr="007C7AAA" w:rsidRDefault="009F3A59" w:rsidP="009F3A59">
      <w:pPr>
        <w:pStyle w:val="ListParagraph"/>
        <w:numPr>
          <w:ilvl w:val="0"/>
          <w:numId w:val="7"/>
        </w:numPr>
        <w:spacing w:after="0"/>
        <w:ind w:right="382"/>
        <w:rPr>
          <w:iCs/>
        </w:rPr>
      </w:pPr>
      <w:r w:rsidRPr="007C7AAA">
        <w:rPr>
          <w:iCs/>
        </w:rPr>
        <w:t>Educational Policy Analysis</w:t>
      </w:r>
    </w:p>
    <w:p w:rsidR="009F3A59" w:rsidRPr="007C7AAA" w:rsidRDefault="009F3A59" w:rsidP="009F3A59">
      <w:pPr>
        <w:pStyle w:val="ListParagraph"/>
        <w:numPr>
          <w:ilvl w:val="0"/>
          <w:numId w:val="7"/>
        </w:numPr>
        <w:spacing w:after="0"/>
        <w:ind w:right="382"/>
        <w:rPr>
          <w:iCs/>
        </w:rPr>
      </w:pPr>
      <w:r w:rsidRPr="007C7AAA">
        <w:rPr>
          <w:iCs/>
        </w:rPr>
        <w:t>Educational Leadership</w:t>
      </w:r>
    </w:p>
    <w:p w:rsidR="009F3A59" w:rsidRDefault="009F3A59" w:rsidP="009F3A59">
      <w:pPr>
        <w:spacing w:before="240"/>
        <w:ind w:left="19"/>
        <w:jc w:val="left"/>
      </w:pPr>
      <w:r>
        <w:rPr>
          <w:i/>
        </w:rPr>
        <w:t xml:space="preserve">Postgraduate Supervision </w:t>
      </w:r>
    </w:p>
    <w:p w:rsidR="009F3A59" w:rsidRDefault="009F3A59" w:rsidP="009F3A59">
      <w:pPr>
        <w:spacing w:after="242"/>
        <w:ind w:left="9" w:right="382"/>
      </w:pPr>
      <w:r>
        <w:t>Experience in supervising masters and doctoral thesis in School Administration, Higher Education Administration and Quality Assurance from diverse backgrounds including Botswana, Ghana and Mozambique.</w:t>
      </w:r>
    </w:p>
    <w:p w:rsidR="009F3A59" w:rsidRDefault="009F3A59" w:rsidP="009F3A59">
      <w:pPr>
        <w:ind w:left="19"/>
        <w:jc w:val="left"/>
      </w:pPr>
      <w:r>
        <w:rPr>
          <w:i/>
        </w:rPr>
        <w:t>Current Supervisions</w:t>
      </w:r>
    </w:p>
    <w:p w:rsidR="009F3A59" w:rsidRDefault="009F3A59" w:rsidP="009F3A59">
      <w:pPr>
        <w:numPr>
          <w:ilvl w:val="0"/>
          <w:numId w:val="2"/>
        </w:numPr>
        <w:ind w:right="382" w:hanging="360"/>
      </w:pPr>
      <w:r w:rsidRPr="003154CB">
        <w:rPr>
          <w:b/>
          <w:bCs/>
        </w:rPr>
        <w:t>Name of Student</w:t>
      </w:r>
      <w:r>
        <w:t>: Itelvina Andrade (PhD Candidate)</w:t>
      </w:r>
    </w:p>
    <w:p w:rsidR="009F3A59" w:rsidRDefault="009F3A59" w:rsidP="009F3A59">
      <w:pPr>
        <w:ind w:left="744" w:right="382"/>
      </w:pPr>
      <w:r w:rsidRPr="003154CB">
        <w:rPr>
          <w:b/>
          <w:bCs/>
        </w:rPr>
        <w:t>University</w:t>
      </w:r>
      <w:r>
        <w:t>: University of the Western Cape, South Africa</w:t>
      </w:r>
    </w:p>
    <w:p w:rsidR="009F3A59" w:rsidRDefault="009F3A59" w:rsidP="009F3A59">
      <w:pPr>
        <w:spacing w:after="252"/>
        <w:ind w:left="1858" w:right="382" w:hanging="1114"/>
      </w:pPr>
      <w:r w:rsidRPr="003154CB">
        <w:rPr>
          <w:b/>
          <w:bCs/>
        </w:rPr>
        <w:t>Thesis topic</w:t>
      </w:r>
      <w:r>
        <w:t>: An analysis of the perception of teachers of  TVET institutes on the adoption of the competency assessment model in higher education in Mozambique</w:t>
      </w:r>
    </w:p>
    <w:p w:rsidR="009F3A59" w:rsidRDefault="009F3A59" w:rsidP="009F3A59">
      <w:pPr>
        <w:spacing w:after="160" w:line="259" w:lineRule="auto"/>
        <w:ind w:left="0" w:firstLine="0"/>
        <w:jc w:val="left"/>
        <w:rPr>
          <w:b/>
          <w:bCs/>
        </w:rPr>
      </w:pPr>
      <w:r>
        <w:rPr>
          <w:b/>
          <w:bCs/>
        </w:rPr>
        <w:br w:type="page"/>
      </w:r>
    </w:p>
    <w:p w:rsidR="009F3A59" w:rsidRDefault="009F3A59" w:rsidP="009F3A59">
      <w:pPr>
        <w:numPr>
          <w:ilvl w:val="0"/>
          <w:numId w:val="2"/>
        </w:numPr>
        <w:ind w:right="382" w:hanging="360"/>
      </w:pPr>
      <w:r w:rsidRPr="003154CB">
        <w:rPr>
          <w:b/>
          <w:bCs/>
        </w:rPr>
        <w:lastRenderedPageBreak/>
        <w:t>Name of Student</w:t>
      </w:r>
      <w:r>
        <w:t>: Esther Obeng (PhD Candidate)</w:t>
      </w:r>
    </w:p>
    <w:p w:rsidR="009F3A59" w:rsidRDefault="009F3A59" w:rsidP="009F3A59">
      <w:pPr>
        <w:ind w:left="744" w:right="382"/>
      </w:pPr>
      <w:r w:rsidRPr="003154CB">
        <w:rPr>
          <w:b/>
          <w:bCs/>
        </w:rPr>
        <w:t>University</w:t>
      </w:r>
      <w:r>
        <w:t>: Kwame Nkrumah University of Science and Technology, Ghana.</w:t>
      </w:r>
    </w:p>
    <w:p w:rsidR="009F3A59" w:rsidRDefault="009F3A59" w:rsidP="009F3A59">
      <w:pPr>
        <w:ind w:left="1857" w:right="382" w:hanging="1123"/>
      </w:pPr>
      <w:r w:rsidRPr="003154CB">
        <w:rPr>
          <w:b/>
          <w:bCs/>
        </w:rPr>
        <w:t>Thesis topic</w:t>
      </w:r>
      <w:r>
        <w:t>: An analysis of the alignment between the Quality Assurance Standards of the Nurses and Midwives Council of Ghana and Quality Assurance Practices of Nursing Training Colleges in Ghana</w:t>
      </w:r>
    </w:p>
    <w:p w:rsidR="009F3A59" w:rsidRDefault="009F3A59" w:rsidP="009F3A59">
      <w:pPr>
        <w:pStyle w:val="ListParagraph"/>
        <w:numPr>
          <w:ilvl w:val="0"/>
          <w:numId w:val="2"/>
        </w:numPr>
        <w:spacing w:before="240"/>
        <w:ind w:left="426" w:right="382"/>
      </w:pPr>
      <w:r w:rsidRPr="003154CB">
        <w:rPr>
          <w:b/>
          <w:bCs/>
        </w:rPr>
        <w:t>Name of Student</w:t>
      </w:r>
      <w:r>
        <w:t>: Charles Asamoah Boateng (PhD Candidate)</w:t>
      </w:r>
    </w:p>
    <w:p w:rsidR="009F3A59" w:rsidRDefault="009F3A59" w:rsidP="009F3A59">
      <w:pPr>
        <w:pStyle w:val="ListParagraph"/>
        <w:spacing w:before="240"/>
        <w:ind w:right="382" w:firstLine="0"/>
      </w:pPr>
      <w:r w:rsidRPr="003154CB">
        <w:rPr>
          <w:b/>
          <w:bCs/>
        </w:rPr>
        <w:t>University</w:t>
      </w:r>
      <w:r>
        <w:t>: Kwame Nkrumah University of Science and Technology, Ghana.</w:t>
      </w:r>
    </w:p>
    <w:p w:rsidR="009F3A59" w:rsidRDefault="009F3A59" w:rsidP="009F3A59">
      <w:pPr>
        <w:pStyle w:val="ListParagraph"/>
        <w:spacing w:before="240"/>
        <w:ind w:left="1843" w:right="382" w:hanging="1123"/>
      </w:pPr>
      <w:r w:rsidRPr="003154CB">
        <w:rPr>
          <w:b/>
          <w:bCs/>
        </w:rPr>
        <w:t>Thesis Topic</w:t>
      </w:r>
      <w:r>
        <w:t>: Reconceptualising Quality Assurance in a Post-COVID Higher Education System</w:t>
      </w:r>
    </w:p>
    <w:p w:rsidR="009F3A59" w:rsidRDefault="009F3A59" w:rsidP="009F3A59">
      <w:pPr>
        <w:pStyle w:val="ListParagraph"/>
        <w:spacing w:before="240"/>
        <w:ind w:left="1843" w:right="382" w:hanging="1123"/>
      </w:pPr>
    </w:p>
    <w:p w:rsidR="009F3A59" w:rsidRDefault="009F3A59" w:rsidP="009F3A59">
      <w:pPr>
        <w:pStyle w:val="ListParagraph"/>
        <w:numPr>
          <w:ilvl w:val="0"/>
          <w:numId w:val="2"/>
        </w:numPr>
        <w:spacing w:before="240"/>
        <w:ind w:left="426" w:right="382"/>
      </w:pPr>
      <w:r w:rsidRPr="003154CB">
        <w:rPr>
          <w:b/>
          <w:bCs/>
        </w:rPr>
        <w:t>Name of Student</w:t>
      </w:r>
      <w:r>
        <w:t>: Abraham Adusei (PhD Candidate)</w:t>
      </w:r>
    </w:p>
    <w:p w:rsidR="009F3A59" w:rsidRDefault="009F3A59" w:rsidP="009F3A59">
      <w:pPr>
        <w:pStyle w:val="ListParagraph"/>
        <w:spacing w:before="240"/>
        <w:ind w:right="382" w:firstLine="0"/>
      </w:pPr>
      <w:r w:rsidRPr="003154CB">
        <w:rPr>
          <w:b/>
          <w:bCs/>
        </w:rPr>
        <w:t>University</w:t>
      </w:r>
      <w:r>
        <w:t>: Kwame Nkrumah University of Science and Technology, Ghana.</w:t>
      </w:r>
    </w:p>
    <w:p w:rsidR="009F3A59" w:rsidRDefault="009F3A59" w:rsidP="009F3A59">
      <w:pPr>
        <w:pStyle w:val="ListParagraph"/>
        <w:spacing w:before="240"/>
        <w:ind w:left="1843" w:right="382" w:hanging="1123"/>
      </w:pPr>
      <w:r w:rsidRPr="003154CB">
        <w:rPr>
          <w:b/>
          <w:bCs/>
        </w:rPr>
        <w:t>Thesis Topic</w:t>
      </w:r>
      <w:r>
        <w:t>: Internally Generated Funds and Operational Sustainability of Ghanaian Universities</w:t>
      </w:r>
    </w:p>
    <w:p w:rsidR="009F3A59" w:rsidRDefault="009F3A59" w:rsidP="009F3A59">
      <w:pPr>
        <w:spacing w:before="240"/>
        <w:ind w:right="382"/>
        <w:rPr>
          <w:i/>
          <w:iCs/>
        </w:rPr>
      </w:pPr>
      <w:r>
        <w:rPr>
          <w:i/>
          <w:iCs/>
        </w:rPr>
        <w:t>Past Supervisions</w:t>
      </w:r>
    </w:p>
    <w:p w:rsidR="009F3A59" w:rsidRDefault="009F3A59" w:rsidP="009F3A59">
      <w:pPr>
        <w:pStyle w:val="ListParagraph"/>
        <w:numPr>
          <w:ilvl w:val="0"/>
          <w:numId w:val="5"/>
        </w:numPr>
        <w:ind w:right="382"/>
        <w:jc w:val="left"/>
      </w:pPr>
      <w:r w:rsidRPr="003154CB">
        <w:rPr>
          <w:b/>
          <w:bCs/>
        </w:rPr>
        <w:t>Name</w:t>
      </w:r>
      <w:r>
        <w:t>: Fredua Kwasi-Agyemang</w:t>
      </w:r>
    </w:p>
    <w:p w:rsidR="009F3A59" w:rsidRDefault="009F3A59" w:rsidP="009F3A59">
      <w:pPr>
        <w:pStyle w:val="ListParagraph"/>
        <w:ind w:right="382" w:firstLine="0"/>
        <w:jc w:val="left"/>
      </w:pPr>
      <w:r w:rsidRPr="003154CB">
        <w:rPr>
          <w:b/>
          <w:bCs/>
        </w:rPr>
        <w:t>University</w:t>
      </w:r>
      <w:r>
        <w:t>: University of the Western Cape, South Africa</w:t>
      </w:r>
    </w:p>
    <w:p w:rsidR="009F3A59" w:rsidRDefault="009F3A59" w:rsidP="009F3A59">
      <w:pPr>
        <w:pStyle w:val="ListParagraph"/>
        <w:ind w:left="1843" w:right="382" w:hanging="1123"/>
      </w:pPr>
      <w:r w:rsidRPr="003154CB">
        <w:rPr>
          <w:b/>
          <w:bCs/>
        </w:rPr>
        <w:t>Thesis topic</w:t>
      </w:r>
      <w:r>
        <w:t>: Public funding of Higher Education and Student Access: a comparative study of two public universities in Africa.</w:t>
      </w:r>
    </w:p>
    <w:p w:rsidR="009F3A59" w:rsidRDefault="009F3A59" w:rsidP="009F3A59">
      <w:pPr>
        <w:pStyle w:val="ListParagraph"/>
        <w:ind w:right="382" w:firstLine="0"/>
      </w:pPr>
    </w:p>
    <w:p w:rsidR="009F3A59" w:rsidRDefault="009F3A59" w:rsidP="009F3A59">
      <w:pPr>
        <w:pStyle w:val="ListParagraph"/>
        <w:numPr>
          <w:ilvl w:val="0"/>
          <w:numId w:val="5"/>
        </w:numPr>
        <w:spacing w:before="240" w:after="0"/>
        <w:ind w:right="382"/>
      </w:pPr>
      <w:r w:rsidRPr="003154CB">
        <w:rPr>
          <w:b/>
          <w:bCs/>
        </w:rPr>
        <w:t>Name</w:t>
      </w:r>
      <w:r>
        <w:t>: Paul Othusitse Dipitso</w:t>
      </w:r>
    </w:p>
    <w:p w:rsidR="009F3A59" w:rsidRDefault="009F3A59" w:rsidP="009F3A59">
      <w:pPr>
        <w:pStyle w:val="ListParagraph"/>
        <w:ind w:right="382" w:firstLine="0"/>
      </w:pPr>
      <w:r w:rsidRPr="003154CB">
        <w:rPr>
          <w:b/>
          <w:bCs/>
        </w:rPr>
        <w:t>University</w:t>
      </w:r>
      <w:r>
        <w:t>: University of the Western Cape, South Africa</w:t>
      </w:r>
    </w:p>
    <w:p w:rsidR="009F3A59" w:rsidRPr="00107A8B" w:rsidRDefault="009F3A59" w:rsidP="009F3A59">
      <w:pPr>
        <w:pStyle w:val="ListParagraph"/>
        <w:ind w:left="1843" w:right="382" w:hanging="1123"/>
      </w:pPr>
      <w:r w:rsidRPr="003154CB">
        <w:rPr>
          <w:b/>
          <w:bCs/>
        </w:rPr>
        <w:t>Thesis topic</w:t>
      </w:r>
      <w:r>
        <w:t xml:space="preserve">: </w:t>
      </w:r>
      <w:r w:rsidRPr="001702AB">
        <w:rPr>
          <w:bCs/>
          <w:szCs w:val="24"/>
        </w:rPr>
        <w:t xml:space="preserve">Exploring the implications of work-integrated learning for mining </w:t>
      </w:r>
      <w:r>
        <w:rPr>
          <w:bCs/>
          <w:szCs w:val="24"/>
        </w:rPr>
        <w:t xml:space="preserve">     </w:t>
      </w:r>
      <w:r w:rsidRPr="001702AB">
        <w:rPr>
          <w:bCs/>
          <w:szCs w:val="24"/>
        </w:rPr>
        <w:t>enginee</w:t>
      </w:r>
      <w:r w:rsidRPr="001702AB">
        <w:rPr>
          <w:szCs w:val="24"/>
        </w:rPr>
        <w:t>ring bachelor’s degree training in traditional research universities: A case of University of the Witwatersrand and University of Pretoria.</w:t>
      </w:r>
    </w:p>
    <w:p w:rsidR="009F3A59" w:rsidRPr="00104A53" w:rsidRDefault="009F3A59" w:rsidP="009F3A59">
      <w:pPr>
        <w:spacing w:before="240" w:after="0" w:line="259" w:lineRule="auto"/>
        <w:ind w:left="0" w:firstLine="0"/>
        <w:jc w:val="left"/>
        <w:rPr>
          <w:i/>
          <w:iCs/>
        </w:rPr>
      </w:pPr>
      <w:r>
        <w:rPr>
          <w:i/>
          <w:iCs/>
        </w:rPr>
        <w:t xml:space="preserve">External </w:t>
      </w:r>
      <w:r w:rsidRPr="00104A53">
        <w:rPr>
          <w:i/>
          <w:iCs/>
        </w:rPr>
        <w:t xml:space="preserve">Thesis </w:t>
      </w:r>
      <w:r>
        <w:rPr>
          <w:i/>
          <w:iCs/>
        </w:rPr>
        <w:t>Assessments</w:t>
      </w:r>
    </w:p>
    <w:p w:rsidR="009F3A59" w:rsidRDefault="009F3A59" w:rsidP="009F3A59">
      <w:pPr>
        <w:pStyle w:val="ListParagraph"/>
        <w:numPr>
          <w:ilvl w:val="0"/>
          <w:numId w:val="8"/>
        </w:numPr>
        <w:spacing w:after="160" w:line="259" w:lineRule="auto"/>
        <w:jc w:val="left"/>
        <w:rPr>
          <w:bCs/>
        </w:rPr>
      </w:pPr>
      <w:r>
        <w:rPr>
          <w:bCs/>
        </w:rPr>
        <w:t>Name of University: Fatima Jinnah Women University, Pakistan</w:t>
      </w:r>
    </w:p>
    <w:p w:rsidR="009F3A59" w:rsidRDefault="009F3A59" w:rsidP="009F3A59">
      <w:pPr>
        <w:pStyle w:val="ListParagraph"/>
        <w:spacing w:after="160" w:line="259" w:lineRule="auto"/>
        <w:ind w:firstLine="0"/>
        <w:jc w:val="left"/>
        <w:rPr>
          <w:bCs/>
        </w:rPr>
      </w:pPr>
      <w:r>
        <w:rPr>
          <w:bCs/>
        </w:rPr>
        <w:t>Level: Doctor of Philosophy</w:t>
      </w:r>
    </w:p>
    <w:p w:rsidR="009F3A59" w:rsidRDefault="009F3A59" w:rsidP="009F3A59">
      <w:pPr>
        <w:pStyle w:val="ListParagraph"/>
        <w:spacing w:after="160" w:line="259" w:lineRule="auto"/>
        <w:ind w:firstLine="0"/>
        <w:jc w:val="left"/>
        <w:rPr>
          <w:bCs/>
        </w:rPr>
      </w:pPr>
      <w:r>
        <w:rPr>
          <w:bCs/>
        </w:rPr>
        <w:t>Date: 2023 – date</w:t>
      </w:r>
    </w:p>
    <w:p w:rsidR="009F3A59" w:rsidRDefault="009F3A59" w:rsidP="009F3A59">
      <w:pPr>
        <w:pStyle w:val="ListParagraph"/>
        <w:spacing w:after="160" w:line="259" w:lineRule="auto"/>
        <w:ind w:firstLine="0"/>
        <w:jc w:val="left"/>
        <w:rPr>
          <w:bCs/>
        </w:rPr>
      </w:pPr>
    </w:p>
    <w:p w:rsidR="009F3A59" w:rsidRDefault="009F3A59" w:rsidP="009F3A59">
      <w:pPr>
        <w:pStyle w:val="ListParagraph"/>
        <w:numPr>
          <w:ilvl w:val="0"/>
          <w:numId w:val="8"/>
        </w:numPr>
        <w:spacing w:before="240" w:after="160" w:line="259" w:lineRule="auto"/>
        <w:jc w:val="left"/>
        <w:rPr>
          <w:bCs/>
        </w:rPr>
      </w:pPr>
      <w:r>
        <w:rPr>
          <w:bCs/>
        </w:rPr>
        <w:t xml:space="preserve">Name of University: </w:t>
      </w:r>
      <w:bookmarkStart w:id="0" w:name="_GoBack"/>
      <w:r>
        <w:rPr>
          <w:bCs/>
        </w:rPr>
        <w:t>Da Vinci Institute for Technology Management, South Africa</w:t>
      </w:r>
      <w:bookmarkEnd w:id="0"/>
    </w:p>
    <w:p w:rsidR="009F3A59" w:rsidRDefault="009F3A59" w:rsidP="009F3A59">
      <w:pPr>
        <w:pStyle w:val="ListParagraph"/>
        <w:spacing w:after="160" w:line="259" w:lineRule="auto"/>
        <w:ind w:firstLine="0"/>
        <w:jc w:val="left"/>
        <w:rPr>
          <w:bCs/>
        </w:rPr>
      </w:pPr>
      <w:r>
        <w:rPr>
          <w:bCs/>
        </w:rPr>
        <w:t>Level: Doctor of Philosophy</w:t>
      </w:r>
    </w:p>
    <w:p w:rsidR="009F3A59" w:rsidRPr="00104A53" w:rsidRDefault="009F3A59" w:rsidP="009F3A59">
      <w:pPr>
        <w:pStyle w:val="ListParagraph"/>
        <w:spacing w:after="160" w:line="259" w:lineRule="auto"/>
        <w:ind w:firstLine="0"/>
        <w:jc w:val="left"/>
        <w:rPr>
          <w:bCs/>
        </w:rPr>
      </w:pPr>
      <w:r>
        <w:rPr>
          <w:bCs/>
        </w:rPr>
        <w:t>Date: 2021 - date</w:t>
      </w:r>
    </w:p>
    <w:p w:rsidR="009F3A59" w:rsidRDefault="009F3A59" w:rsidP="009F3A59">
      <w:pPr>
        <w:pStyle w:val="Heading1"/>
        <w:spacing w:before="240"/>
        <w:ind w:right="0" w:firstLine="0"/>
      </w:pPr>
      <w:r>
        <w:t xml:space="preserve">Research Interests </w:t>
      </w:r>
    </w:p>
    <w:p w:rsidR="009F3A59" w:rsidRDefault="009F3A59" w:rsidP="009F3A59">
      <w:pPr>
        <w:numPr>
          <w:ilvl w:val="0"/>
          <w:numId w:val="3"/>
        </w:numPr>
        <w:spacing w:after="34"/>
        <w:ind w:right="382" w:hanging="142"/>
      </w:pPr>
      <w:r>
        <w:t xml:space="preserve">Quality Assurance in Higher Education </w:t>
      </w:r>
    </w:p>
    <w:p w:rsidR="009F3A59" w:rsidRDefault="009F3A59" w:rsidP="009F3A59">
      <w:pPr>
        <w:numPr>
          <w:ilvl w:val="0"/>
          <w:numId w:val="3"/>
        </w:numPr>
        <w:ind w:right="382" w:hanging="142"/>
      </w:pPr>
      <w:r>
        <w:t xml:space="preserve">Administration and Leadership in Higher Education </w:t>
      </w:r>
    </w:p>
    <w:p w:rsidR="009F3A59" w:rsidRDefault="009F3A59" w:rsidP="009F3A59">
      <w:pPr>
        <w:numPr>
          <w:ilvl w:val="0"/>
          <w:numId w:val="3"/>
        </w:numPr>
        <w:spacing w:after="35"/>
        <w:ind w:right="382" w:hanging="142"/>
      </w:pPr>
      <w:r>
        <w:t xml:space="preserve">Higher Education School Safety </w:t>
      </w:r>
    </w:p>
    <w:p w:rsidR="009F3A59" w:rsidRDefault="009F3A59" w:rsidP="009F3A59">
      <w:pPr>
        <w:numPr>
          <w:ilvl w:val="0"/>
          <w:numId w:val="3"/>
        </w:numPr>
        <w:ind w:right="382" w:hanging="142"/>
      </w:pPr>
      <w:r>
        <w:t xml:space="preserve">Disabilities in Higher Education </w:t>
      </w:r>
    </w:p>
    <w:p w:rsidR="009F3A59" w:rsidRPr="003154CB" w:rsidRDefault="009F3A59" w:rsidP="009F3A59">
      <w:pPr>
        <w:numPr>
          <w:ilvl w:val="0"/>
          <w:numId w:val="3"/>
        </w:numPr>
        <w:spacing w:after="270"/>
        <w:ind w:right="382" w:hanging="142"/>
      </w:pPr>
      <w:r>
        <w:t>Institutional Advancement and Academic Mobility of Higher Education staff and students</w:t>
      </w:r>
    </w:p>
    <w:p w:rsidR="009F3A59" w:rsidRDefault="009F3A59" w:rsidP="009F3A59">
      <w:pPr>
        <w:spacing w:after="160" w:line="259" w:lineRule="auto"/>
        <w:ind w:left="0" w:firstLine="0"/>
        <w:jc w:val="left"/>
        <w:rPr>
          <w:b/>
        </w:rPr>
      </w:pPr>
      <w:r>
        <w:br w:type="page"/>
      </w:r>
    </w:p>
    <w:p w:rsidR="009F3A59" w:rsidRDefault="009F3A59" w:rsidP="009F3A59">
      <w:pPr>
        <w:pStyle w:val="Heading1"/>
        <w:spacing w:after="0"/>
        <w:ind w:left="-1" w:right="0"/>
      </w:pPr>
      <w:r>
        <w:lastRenderedPageBreak/>
        <w:t>Publication Record</w:t>
      </w:r>
    </w:p>
    <w:p w:rsidR="009F3A59" w:rsidRDefault="009F3A59" w:rsidP="009F3A59">
      <w:pPr>
        <w:spacing w:after="309"/>
        <w:ind w:left="19"/>
        <w:jc w:val="left"/>
      </w:pPr>
      <w:r>
        <w:rPr>
          <w:i/>
        </w:rPr>
        <w:t>Journal articles</w:t>
      </w:r>
    </w:p>
    <w:p w:rsidR="009F3A59" w:rsidRDefault="009F3A59" w:rsidP="009F3A59">
      <w:pPr>
        <w:spacing w:after="277" w:line="239" w:lineRule="auto"/>
        <w:ind w:left="717" w:right="401" w:hanging="718"/>
      </w:pPr>
      <w:r>
        <w:rPr>
          <w:color w:val="222222"/>
        </w:rPr>
        <w:t>Ansah, F.,</w:t>
      </w:r>
      <w:r>
        <w:t xml:space="preserve"> </w:t>
      </w:r>
      <w:r>
        <w:rPr>
          <w:b/>
          <w:color w:val="222222"/>
        </w:rPr>
        <w:t>Swanzy, P</w:t>
      </w:r>
      <w:r>
        <w:rPr>
          <w:color w:val="222222"/>
        </w:rPr>
        <w:t>., Mpondi, D., Asamoah, G., &amp; Nyondo, J. (</w:t>
      </w:r>
      <w:r>
        <w:rPr>
          <w:i/>
          <w:color w:val="222222"/>
        </w:rPr>
        <w:t>Forthcoming</w:t>
      </w:r>
      <w:r>
        <w:rPr>
          <w:color w:val="222222"/>
        </w:rPr>
        <w:t xml:space="preserve"> 2024). Towards a pandemic-resilient external quality assurance systems for Africa's higher education – A vulnerability analysis on Ghana. </w:t>
      </w:r>
      <w:r>
        <w:rPr>
          <w:i/>
          <w:color w:val="222222"/>
        </w:rPr>
        <w:t>Journal of Higher Education in Africa</w:t>
      </w:r>
      <w:r>
        <w:rPr>
          <w:color w:val="222222"/>
        </w:rPr>
        <w:t xml:space="preserve">.  </w:t>
      </w:r>
    </w:p>
    <w:p w:rsidR="009F3A59" w:rsidRDefault="009F3A59" w:rsidP="009F3A59">
      <w:pPr>
        <w:spacing w:after="280" w:line="239" w:lineRule="auto"/>
        <w:ind w:left="717" w:right="401" w:hanging="718"/>
      </w:pPr>
      <w:r>
        <w:rPr>
          <w:b/>
          <w:color w:val="222222"/>
        </w:rPr>
        <w:t>Swanzy, P.,</w:t>
      </w:r>
      <w:r>
        <w:rPr>
          <w:color w:val="222222"/>
        </w:rPr>
        <w:t xml:space="preserve"> Ansah, F. &amp; Langa, P. (2023). Ghanaian private higher education providers: are they becoming endangered species? </w:t>
      </w:r>
      <w:r>
        <w:rPr>
          <w:i/>
          <w:color w:val="222222"/>
        </w:rPr>
        <w:t>Tertiary Education and Management, 1-19.</w:t>
      </w:r>
      <w:r>
        <w:rPr>
          <w:rFonts w:ascii="Arial" w:eastAsia="Arial" w:hAnsi="Arial" w:cs="Arial"/>
          <w:color w:val="222222"/>
          <w:sz w:val="20"/>
        </w:rPr>
        <w:t xml:space="preserve"> </w:t>
      </w:r>
    </w:p>
    <w:p w:rsidR="009F3A59" w:rsidRDefault="009F3A59" w:rsidP="009F3A59">
      <w:pPr>
        <w:spacing w:after="237" w:line="239" w:lineRule="auto"/>
        <w:ind w:left="717" w:right="401" w:hanging="718"/>
      </w:pPr>
      <w:r>
        <w:rPr>
          <w:b/>
          <w:color w:val="222222"/>
        </w:rPr>
        <w:t>Swanzy, P.,</w:t>
      </w:r>
      <w:r>
        <w:rPr>
          <w:color w:val="222222"/>
        </w:rPr>
        <w:t xml:space="preserve"> Ansah, F., Mpondi, D., Nyondo, J., &amp; Asamoah, G. (2023). An analysis of the robustness of South Africa’s higher education external quality assurance framework.  </w:t>
      </w:r>
      <w:r>
        <w:rPr>
          <w:i/>
          <w:color w:val="222222"/>
        </w:rPr>
        <w:t xml:space="preserve">Journal of Higher Education in Africa, 21(2), 29-51 </w:t>
      </w:r>
    </w:p>
    <w:p w:rsidR="009F3A59" w:rsidRDefault="009F3A59" w:rsidP="009F3A59">
      <w:pPr>
        <w:spacing w:after="237" w:line="239" w:lineRule="auto"/>
        <w:ind w:left="717" w:right="401" w:hanging="718"/>
      </w:pPr>
      <w:r>
        <w:rPr>
          <w:color w:val="222222"/>
        </w:rPr>
        <w:t xml:space="preserve">Ansah, F., </w:t>
      </w:r>
      <w:r>
        <w:rPr>
          <w:b/>
          <w:color w:val="222222"/>
        </w:rPr>
        <w:t>Swanzy, P.,</w:t>
      </w:r>
      <w:r>
        <w:rPr>
          <w:color w:val="222222"/>
        </w:rPr>
        <w:t xml:space="preserve"> &amp; Langa, P. (2023). Mapping higher education policymaking in Ghana with a quadruple helix framework. </w:t>
      </w:r>
      <w:r>
        <w:rPr>
          <w:i/>
          <w:color w:val="222222"/>
        </w:rPr>
        <w:t>Policy Reviews in Higher Education</w:t>
      </w:r>
      <w:r>
        <w:rPr>
          <w:color w:val="222222"/>
        </w:rPr>
        <w:t xml:space="preserve">, 1-19. </w:t>
      </w:r>
    </w:p>
    <w:p w:rsidR="009F3A59" w:rsidRDefault="009F3A59" w:rsidP="009F3A59">
      <w:pPr>
        <w:spacing w:after="272" w:line="239" w:lineRule="auto"/>
        <w:ind w:left="717" w:right="401" w:hanging="718"/>
      </w:pPr>
      <w:r>
        <w:rPr>
          <w:color w:val="222222"/>
        </w:rPr>
        <w:t xml:space="preserve">Ansah, F., </w:t>
      </w:r>
      <w:r>
        <w:rPr>
          <w:b/>
          <w:color w:val="222222"/>
        </w:rPr>
        <w:t>Swanzy, P.,</w:t>
      </w:r>
      <w:r>
        <w:rPr>
          <w:color w:val="222222"/>
        </w:rPr>
        <w:t xml:space="preserve"> Mpondi, D., Asamoah,G., &amp; Nyondo, J. (2022). Covid-19 Pandemic Exposes the Resilience Vulnerability of Ghana’s EQA System for Higher Education. </w:t>
      </w:r>
      <w:r>
        <w:rPr>
          <w:i/>
          <w:color w:val="222222"/>
        </w:rPr>
        <w:t>CODESRIA Bulletin</w:t>
      </w:r>
      <w:r>
        <w:rPr>
          <w:color w:val="222222"/>
        </w:rPr>
        <w:t xml:space="preserve">, No. 6, 17-18. </w:t>
      </w:r>
    </w:p>
    <w:p w:rsidR="009F3A59" w:rsidRDefault="009F3A59" w:rsidP="009F3A59">
      <w:pPr>
        <w:spacing w:after="237" w:line="239" w:lineRule="auto"/>
        <w:ind w:left="717" w:right="401" w:hanging="718"/>
      </w:pPr>
      <w:r>
        <w:rPr>
          <w:b/>
          <w:color w:val="222222"/>
        </w:rPr>
        <w:t>Swanzy, P.,</w:t>
      </w:r>
      <w:r>
        <w:rPr>
          <w:color w:val="222222"/>
        </w:rPr>
        <w:t xml:space="preserve"> Ansah, F., Mpondi, D., Asamoah,G., &amp; Nyondo, J. (2022). South Africa’s Higher Education Quality Assurance Framework: Is it pandemic-proof? CODESRIA Bulletin, Nos 4&amp;5, 17-18. </w:t>
      </w:r>
    </w:p>
    <w:p w:rsidR="009F3A59" w:rsidRDefault="009F3A59" w:rsidP="009F3A59">
      <w:pPr>
        <w:spacing w:after="227"/>
        <w:ind w:left="724" w:right="382" w:hanging="725"/>
      </w:pPr>
      <w:r>
        <w:t xml:space="preserve">Covele, R.P.M., Langa, P.V., &amp; </w:t>
      </w:r>
      <w:r>
        <w:rPr>
          <w:b/>
        </w:rPr>
        <w:t>Swanzy, P.</w:t>
      </w:r>
      <w:r>
        <w:t xml:space="preserve">  (2022). English language: the subtle force behind the demise of Mozambican higher education academic’s aspirations.  </w:t>
      </w:r>
      <w:r>
        <w:rPr>
          <w:i/>
        </w:rPr>
        <w:t>Journal of Comparative &amp; International Higher Education</w:t>
      </w:r>
      <w:r>
        <w:t xml:space="preserve">, 14 (3A), 193-210. </w:t>
      </w:r>
    </w:p>
    <w:p w:rsidR="009F3A59" w:rsidRDefault="009F3A59" w:rsidP="009F3A59">
      <w:pPr>
        <w:ind w:left="709" w:right="382" w:hanging="710"/>
      </w:pPr>
      <w:r>
        <w:t xml:space="preserve">Kwasi-Agyeman, F., Langa, P., &amp; </w:t>
      </w:r>
      <w:r>
        <w:rPr>
          <w:b/>
        </w:rPr>
        <w:t>Swanzy, P.</w:t>
      </w:r>
      <w:r>
        <w:t xml:space="preserve"> (2020). Higher Education Funding and Student Access in the Global South. </w:t>
      </w:r>
      <w:r>
        <w:rPr>
          <w:i/>
        </w:rPr>
        <w:t>Journal of Comparative &amp; International Higher Education</w:t>
      </w:r>
      <w:r>
        <w:t xml:space="preserve">, 12(Fall), 83-98. </w:t>
      </w:r>
      <w:hyperlink r:id="rId7">
        <w:r>
          <w:rPr>
            <w:color w:val="0563C1"/>
            <w:u w:val="single" w:color="0563C1"/>
          </w:rPr>
          <w:t>https://doi.org/10.32674/jcihe.v12iFall.1020</w:t>
        </w:r>
      </w:hyperlink>
      <w:hyperlink r:id="rId8">
        <w:r>
          <w:t xml:space="preserve"> </w:t>
        </w:r>
      </w:hyperlink>
    </w:p>
    <w:p w:rsidR="009F3A59" w:rsidRDefault="009F3A59" w:rsidP="009F3A59">
      <w:pPr>
        <w:spacing w:before="240"/>
        <w:ind w:left="721" w:right="382" w:hanging="722"/>
      </w:pPr>
      <w:r>
        <w:t xml:space="preserve">Odame, L., Opoku, M.P., Nketsia,L., </w:t>
      </w:r>
      <w:r>
        <w:rPr>
          <w:b/>
        </w:rPr>
        <w:t>Swanzy, P.,</w:t>
      </w:r>
      <w:r>
        <w:t xml:space="preserve"> Alzyoudi, M., &amp; Nsowah, F.A. (2020). From university-to-work: an in-depth exploration into the transition journey of graduates with sensory disabilities in Ghana. </w:t>
      </w:r>
      <w:r>
        <w:rPr>
          <w:i/>
        </w:rPr>
        <w:t>Disability &amp; Society</w:t>
      </w:r>
      <w:r>
        <w:t xml:space="preserve">. DOI: </w:t>
      </w:r>
    </w:p>
    <w:p w:rsidR="009F3A59" w:rsidRDefault="009F3A59" w:rsidP="009F3A59">
      <w:pPr>
        <w:spacing w:after="222"/>
        <w:ind w:left="732" w:right="382"/>
      </w:pPr>
      <w:r>
        <w:t xml:space="preserve">10.1080/09687599.2020.1804328 </w:t>
      </w:r>
    </w:p>
    <w:p w:rsidR="009F3A59" w:rsidRDefault="009F3A59" w:rsidP="009F3A59">
      <w:pPr>
        <w:spacing w:after="226"/>
        <w:ind w:left="721" w:right="382" w:hanging="722"/>
      </w:pPr>
      <w:r>
        <w:t xml:space="preserve">Langa, P.V., </w:t>
      </w:r>
      <w:r>
        <w:rPr>
          <w:b/>
        </w:rPr>
        <w:t>Swanzy, P.,</w:t>
      </w:r>
      <w:r>
        <w:t xml:space="preserve"> &amp; Uetela, P. (2019). Advancing Collaboration between African Diaspora and Africa-Based Scholars: Extracts of Interviews with Selected African Diaspora Scholars. </w:t>
      </w:r>
      <w:r>
        <w:rPr>
          <w:i/>
        </w:rPr>
        <w:t>Journal of Higher Education in Africa</w:t>
      </w:r>
      <w:r>
        <w:t>. Vol. 16, Nos 1&amp;2, pp. 135155</w:t>
      </w:r>
    </w:p>
    <w:p w:rsidR="009F3A59" w:rsidRDefault="009F3A59" w:rsidP="009F3A59">
      <w:pPr>
        <w:ind w:left="721" w:right="382" w:hanging="722"/>
      </w:pPr>
      <w:r>
        <w:t xml:space="preserve">Ansah, F. &amp; </w:t>
      </w:r>
      <w:r>
        <w:rPr>
          <w:b/>
        </w:rPr>
        <w:t>Swanzy, P.</w:t>
      </w:r>
      <w:r>
        <w:t xml:space="preserve"> (2019). Affiliation policy rhetoric and reality in the Ghanaian higher education context, </w:t>
      </w:r>
      <w:r>
        <w:rPr>
          <w:i/>
        </w:rPr>
        <w:t>Journal of Higher Education Policy and Management</w:t>
      </w:r>
      <w:r>
        <w:t xml:space="preserve">, 41:2, 204-218, DOI: 10.1080/1360080X.2019.1575176 </w:t>
      </w:r>
    </w:p>
    <w:p w:rsidR="009F3A59" w:rsidRDefault="009F3A59" w:rsidP="009F3A59">
      <w:pPr>
        <w:spacing w:before="240" w:after="225"/>
        <w:ind w:left="721" w:right="382" w:hanging="722"/>
      </w:pPr>
      <w:r>
        <w:t>Langa, P.V.,</w:t>
      </w:r>
      <w:r>
        <w:rPr>
          <w:b/>
        </w:rPr>
        <w:t xml:space="preserve"> Swanzy, P. </w:t>
      </w:r>
      <w:r>
        <w:t xml:space="preserve">&amp; Law, D. (2018). Brexit: some implications for African higher education. Perspectives: </w:t>
      </w:r>
      <w:r>
        <w:rPr>
          <w:i/>
        </w:rPr>
        <w:t>Policy and Practice in Higher Education,</w:t>
      </w:r>
      <w:r>
        <w:t xml:space="preserve"> 1-5 </w:t>
      </w:r>
    </w:p>
    <w:p w:rsidR="009F3A59" w:rsidRDefault="009F3A59" w:rsidP="009F3A59">
      <w:pPr>
        <w:spacing w:after="225"/>
        <w:ind w:left="721" w:right="382" w:hanging="722"/>
      </w:pPr>
      <w:r>
        <w:rPr>
          <w:b/>
        </w:rPr>
        <w:t xml:space="preserve">Swanzy, P., </w:t>
      </w:r>
      <w:r>
        <w:t>Langa, P.V., &amp; Ansah, F. (2018).</w:t>
      </w:r>
      <w:r>
        <w:rPr>
          <w:b/>
        </w:rPr>
        <w:t xml:space="preserve"> </w:t>
      </w:r>
      <w:r>
        <w:t xml:space="preserve">Quality Assurance in Ghana: Accomplishments and Challenges. </w:t>
      </w:r>
      <w:r>
        <w:rPr>
          <w:i/>
        </w:rPr>
        <w:t>International Higher Education,</w:t>
      </w:r>
      <w:r>
        <w:t xml:space="preserve"> 94: 28-30 </w:t>
      </w:r>
    </w:p>
    <w:p w:rsidR="009F3A59" w:rsidRDefault="009F3A59" w:rsidP="009F3A59">
      <w:pPr>
        <w:spacing w:after="225"/>
        <w:ind w:left="721" w:right="382" w:hanging="722"/>
      </w:pPr>
      <w:r>
        <w:rPr>
          <w:b/>
        </w:rPr>
        <w:lastRenderedPageBreak/>
        <w:t xml:space="preserve">Swanzy, P </w:t>
      </w:r>
      <w:r>
        <w:t xml:space="preserve">&amp; Potts, A. (2017). Quality Assurance Strategies in Higher Education: The Case of Ghanaian Polytechnics. </w:t>
      </w:r>
      <w:r>
        <w:rPr>
          <w:i/>
        </w:rPr>
        <w:t>Educational Research and Perspectives</w:t>
      </w:r>
      <w:r>
        <w:t xml:space="preserve">. 44, 99-126 </w:t>
      </w:r>
    </w:p>
    <w:p w:rsidR="009F3A59" w:rsidRDefault="009F3A59" w:rsidP="009F3A59">
      <w:pPr>
        <w:spacing w:after="225"/>
        <w:ind w:left="721" w:right="382" w:hanging="722"/>
      </w:pPr>
      <w:r>
        <w:t>Ansah, F., Nudzor, H. P., &amp;</w:t>
      </w:r>
      <w:r>
        <w:rPr>
          <w:b/>
        </w:rPr>
        <w:t xml:space="preserve"> Swanzy, P.</w:t>
      </w:r>
      <w:r>
        <w:t xml:space="preserve"> (2017). Student evaluation of Modules: Does the timing matter? </w:t>
      </w:r>
      <w:r>
        <w:rPr>
          <w:i/>
        </w:rPr>
        <w:t>The Online Journal of Quality in Higher Education.</w:t>
      </w:r>
      <w:r>
        <w:t xml:space="preserve"> 4 (1) 37-45 </w:t>
      </w:r>
    </w:p>
    <w:p w:rsidR="009F3A59" w:rsidRDefault="009F3A59" w:rsidP="009F3A59">
      <w:pPr>
        <w:spacing w:after="229"/>
        <w:ind w:left="721" w:right="382" w:hanging="722"/>
      </w:pPr>
      <w:r>
        <w:t>Amankwa, E. &amp;</w:t>
      </w:r>
      <w:r>
        <w:rPr>
          <w:b/>
        </w:rPr>
        <w:t xml:space="preserve"> Swanzy, P</w:t>
      </w:r>
      <w:r>
        <w:t xml:space="preserve">. (2011).The role of stakeholders in building adequate competencies in    students for the job market . </w:t>
      </w:r>
      <w:r>
        <w:rPr>
          <w:i/>
        </w:rPr>
        <w:t>International journal of vocational and technical education</w:t>
      </w:r>
      <w:r>
        <w:t xml:space="preserve">, 3(8) 107112. </w:t>
      </w:r>
    </w:p>
    <w:p w:rsidR="009F3A59" w:rsidRDefault="009F3A59" w:rsidP="009F3A59">
      <w:pPr>
        <w:spacing w:after="386"/>
        <w:ind w:left="19"/>
        <w:jc w:val="left"/>
      </w:pPr>
      <w:r>
        <w:rPr>
          <w:i/>
        </w:rPr>
        <w:t>Book chapters</w:t>
      </w:r>
    </w:p>
    <w:p w:rsidR="009F3A59" w:rsidRDefault="009F3A59" w:rsidP="00A442DF">
      <w:pPr>
        <w:ind w:left="721" w:right="382" w:hanging="722"/>
      </w:pPr>
      <w:r>
        <w:rPr>
          <w:b/>
        </w:rPr>
        <w:t xml:space="preserve">Swanzy, P., </w:t>
      </w:r>
      <w:r>
        <w:t>Kwasi-Agyeman, F., &amp; Langa, P</w:t>
      </w:r>
      <w:r>
        <w:rPr>
          <w:b/>
        </w:rPr>
        <w:t>. (</w:t>
      </w:r>
      <w:r>
        <w:rPr>
          <w:i/>
        </w:rPr>
        <w:t>2023</w:t>
      </w:r>
      <w:r>
        <w:t>).</w:t>
      </w:r>
      <w:r>
        <w:rPr>
          <w:b/>
        </w:rPr>
        <w:t xml:space="preserve">  </w:t>
      </w:r>
      <w:r>
        <w:t xml:space="preserve">Mapping Key Facts of Ghana’s Higher Education System. In B. Daniel &amp; R. Bisaso (Eds), </w:t>
      </w:r>
      <w:r>
        <w:rPr>
          <w:i/>
        </w:rPr>
        <w:t>Higher Education in Sub</w:t>
      </w:r>
      <w:r w:rsidR="00A442DF">
        <w:rPr>
          <w:i/>
        </w:rPr>
        <w:t xml:space="preserve">-Saharan </w:t>
      </w:r>
      <w:r>
        <w:rPr>
          <w:i/>
        </w:rPr>
        <w:t>Africa in the 21st Century – Pedagogy, Research and Community-Engagemen</w:t>
      </w:r>
      <w:r>
        <w:t>t (pp. 183</w:t>
      </w:r>
      <w:r w:rsidR="00A442DF">
        <w:t>-</w:t>
      </w:r>
      <w:r>
        <w:t xml:space="preserve">204). Singapore:  Springer </w:t>
      </w:r>
    </w:p>
    <w:p w:rsidR="00A442DF" w:rsidRDefault="00A442DF" w:rsidP="00A442DF">
      <w:pPr>
        <w:ind w:left="721" w:right="382" w:hanging="722"/>
      </w:pPr>
    </w:p>
    <w:p w:rsidR="009F3A59" w:rsidRDefault="009F3A59" w:rsidP="009F3A59">
      <w:pPr>
        <w:spacing w:after="241"/>
        <w:ind w:left="721" w:right="382" w:hanging="722"/>
      </w:pPr>
      <w:r>
        <w:t xml:space="preserve">Kwasi-Agyeman, F., </w:t>
      </w:r>
      <w:r>
        <w:rPr>
          <w:b/>
        </w:rPr>
        <w:t>Swanzy, P.,</w:t>
      </w:r>
      <w:r>
        <w:t xml:space="preserve"> &amp; Langa, P. (2021). Mapping Public Higher Education Funding for Teaching and Learning in Ghana. In L. Sosibo &amp; E. N. Ivala (Eds), </w:t>
      </w:r>
      <w:r>
        <w:rPr>
          <w:i/>
        </w:rPr>
        <w:t xml:space="preserve">Creating Effective Teaching and Learning Spaces: Shaping Futures and Envisioning Unity in Diversity and Transformation </w:t>
      </w:r>
      <w:r>
        <w:t xml:space="preserve">(pp. 31-42). Delaware: Vernon Press. </w:t>
      </w:r>
    </w:p>
    <w:p w:rsidR="009F3A59" w:rsidRDefault="009F3A59" w:rsidP="009F3A59">
      <w:pPr>
        <w:ind w:left="709" w:right="382" w:hanging="710"/>
      </w:pPr>
      <w:r>
        <w:rPr>
          <w:b/>
        </w:rPr>
        <w:t>Swanzy, P</w:t>
      </w:r>
      <w:r>
        <w:t xml:space="preserve"> &amp; Potts, A.  (2019). Quality assurance in higher education in developing countries: Evidence from Ghana. In T. O’Donoghue &amp; S. Clarke (Eds), </w:t>
      </w:r>
      <w:r>
        <w:rPr>
          <w:i/>
        </w:rPr>
        <w:t>New Directions in Research on Education: Reconstruction in Challenging Circumstances</w:t>
      </w:r>
      <w:r>
        <w:t xml:space="preserve"> (pp. 77-100). Ontario: Queens University. </w:t>
      </w:r>
    </w:p>
    <w:p w:rsidR="009F3A59" w:rsidRDefault="009F3A59" w:rsidP="009F3A59">
      <w:pPr>
        <w:spacing w:after="239"/>
        <w:ind w:left="721" w:right="382" w:hanging="722"/>
      </w:pPr>
      <w:r>
        <w:rPr>
          <w:b/>
        </w:rPr>
        <w:t xml:space="preserve">Swanzy, P., </w:t>
      </w:r>
      <w:r>
        <w:t xml:space="preserve">Langa, P.V., &amp; Ansah, F. (2019). Ensuring equity and inclusion in higher education provision: Ghana’s Approach. In J. Hoffman &amp; P. Blessinger (Eds), Strategies for </w:t>
      </w:r>
      <w:r>
        <w:rPr>
          <w:i/>
        </w:rPr>
        <w:t>Facilitating Inclusive Campuses in Higher Education: International Perspectives on Equity and Inclusion</w:t>
      </w:r>
      <w:r>
        <w:t xml:space="preserve"> (pp. 273-251). Bingley, UK: Emerald. </w:t>
      </w:r>
    </w:p>
    <w:p w:rsidR="009F3A59" w:rsidRDefault="009F3A59" w:rsidP="009F3A59">
      <w:pPr>
        <w:spacing w:after="239"/>
        <w:ind w:left="721" w:right="382" w:hanging="722"/>
      </w:pPr>
      <w:r>
        <w:t>Ansah, F.,</w:t>
      </w:r>
      <w:r>
        <w:rPr>
          <w:b/>
        </w:rPr>
        <w:t xml:space="preserve"> Swanzy, P., </w:t>
      </w:r>
      <w:r>
        <w:t xml:space="preserve">&amp; Nudzor, H. P. (2017). Strategically balancing the focus of quality assurance frameworks of higher education institutions in Africa – the Ghanaian context. In S. S. L. Renes (Ed.), </w:t>
      </w:r>
      <w:r>
        <w:rPr>
          <w:i/>
        </w:rPr>
        <w:t>Global voices in higher education</w:t>
      </w:r>
      <w:r>
        <w:t xml:space="preserve"> (pp.27-44). Rijeka, Croatia: InTech. </w:t>
      </w:r>
    </w:p>
    <w:p w:rsidR="009F3A59" w:rsidRDefault="009F3A59" w:rsidP="009F3A59">
      <w:pPr>
        <w:spacing w:after="237"/>
        <w:ind w:left="19"/>
        <w:jc w:val="left"/>
      </w:pPr>
      <w:r>
        <w:rPr>
          <w:i/>
        </w:rPr>
        <w:t xml:space="preserve">Book reviews  </w:t>
      </w:r>
    </w:p>
    <w:p w:rsidR="009F3A59" w:rsidRDefault="009F3A59" w:rsidP="009F3A59">
      <w:pPr>
        <w:spacing w:after="238"/>
        <w:ind w:left="721" w:right="382" w:hanging="722"/>
      </w:pPr>
      <w:r>
        <w:rPr>
          <w:b/>
        </w:rPr>
        <w:t>Swanzy, P.</w:t>
      </w:r>
      <w:r>
        <w:t xml:space="preserve"> (2021). Review on Transforming Higher Education in Africa and Asia: Strategic Planning and Policy by Fred M. Hayward (2021). Albany, New York: SUNY Press. Journal of Student Affairs in Africa, 9(1), 243‑245. DOI: 10.24085/jsaa.v9i1.1444.</w:t>
      </w:r>
      <w:r>
        <w:rPr>
          <w:b/>
        </w:rPr>
        <w:t xml:space="preserve"> </w:t>
      </w:r>
    </w:p>
    <w:p w:rsidR="009F3A59" w:rsidRDefault="009F3A59" w:rsidP="009F3A59">
      <w:pPr>
        <w:ind w:left="721" w:right="382" w:hanging="722"/>
      </w:pPr>
      <w:r>
        <w:rPr>
          <w:b/>
        </w:rPr>
        <w:t>Swanzy, P.</w:t>
      </w:r>
      <w:r>
        <w:t xml:space="preserve"> (2021). Review on Higher Education and Social Justice: The Transformative Potential of University Teaching and the Power of Educational Paradox by Leonie Rowan (2019). Cham: Palgrave Macmillan. Voices Against Torture, 54-55. </w:t>
      </w:r>
    </w:p>
    <w:p w:rsidR="009F3A59" w:rsidRDefault="009F3A59" w:rsidP="009F3A59">
      <w:pPr>
        <w:spacing w:before="240" w:after="124"/>
        <w:ind w:left="19"/>
        <w:jc w:val="left"/>
      </w:pPr>
      <w:r>
        <w:rPr>
          <w:i/>
        </w:rPr>
        <w:t xml:space="preserve">Newspaper articles </w:t>
      </w:r>
    </w:p>
    <w:p w:rsidR="009F3A59" w:rsidRDefault="009F3A59" w:rsidP="009F3A59">
      <w:pPr>
        <w:ind w:left="717" w:right="382" w:hanging="718"/>
      </w:pPr>
      <w:r>
        <w:rPr>
          <w:b/>
        </w:rPr>
        <w:t>Swanzy, P.,</w:t>
      </w:r>
      <w:r>
        <w:t xml:space="preserve"> Anyasu, R. S., Boakye, E. S.</w:t>
      </w:r>
      <w:r>
        <w:rPr>
          <w:b/>
        </w:rPr>
        <w:t xml:space="preserve"> </w:t>
      </w:r>
      <w:r>
        <w:t xml:space="preserve">(2023) Counting the cost of the strike in Ghana's HE sector. University World News: Africa Edition. </w:t>
      </w:r>
    </w:p>
    <w:p w:rsidR="009F3A59" w:rsidRDefault="00464ED7" w:rsidP="009F3A59">
      <w:pPr>
        <w:spacing w:after="235" w:line="252" w:lineRule="auto"/>
        <w:ind w:left="729" w:right="87"/>
        <w:jc w:val="left"/>
      </w:pPr>
      <w:hyperlink r:id="rId9">
        <w:r w:rsidR="009F3A59">
          <w:rPr>
            <w:color w:val="0563C1"/>
            <w:u w:val="single" w:color="0563C1"/>
          </w:rPr>
          <w:t>https://www.universityworldnews.com/post.php?story=20230118190002353</w:t>
        </w:r>
      </w:hyperlink>
      <w:hyperlink r:id="rId10">
        <w:r w:rsidR="009F3A59">
          <w:t xml:space="preserve"> </w:t>
        </w:r>
      </w:hyperlink>
    </w:p>
    <w:p w:rsidR="009F3A59" w:rsidRDefault="009F3A59" w:rsidP="009F3A59">
      <w:pPr>
        <w:spacing w:after="160" w:line="259" w:lineRule="auto"/>
        <w:ind w:left="0" w:firstLine="0"/>
        <w:jc w:val="left"/>
      </w:pPr>
      <w:r>
        <w:br w:type="page"/>
      </w:r>
    </w:p>
    <w:p w:rsidR="009F3A59" w:rsidRDefault="009F3A59" w:rsidP="009F3A59">
      <w:pPr>
        <w:ind w:left="9" w:right="382"/>
      </w:pPr>
      <w:r>
        <w:lastRenderedPageBreak/>
        <w:t>Langa, P.V. &amp;</w:t>
      </w:r>
      <w:r>
        <w:rPr>
          <w:b/>
        </w:rPr>
        <w:t xml:space="preserve"> Swanzy, P., </w:t>
      </w:r>
      <w:r>
        <w:t xml:space="preserve">(2019).  Why Should African Universities Care about Brexit? </w:t>
      </w:r>
    </w:p>
    <w:p w:rsidR="009F3A59" w:rsidRDefault="00464ED7" w:rsidP="009F3A59">
      <w:pPr>
        <w:spacing w:after="235" w:line="252" w:lineRule="auto"/>
        <w:ind w:left="729" w:right="87"/>
        <w:jc w:val="left"/>
      </w:pPr>
      <w:hyperlink r:id="rId11">
        <w:r w:rsidR="009F3A59">
          <w:rPr>
            <w:color w:val="0563C1"/>
            <w:u w:val="single" w:color="0563C1"/>
          </w:rPr>
          <w:t>https://blogs.lse.ac.uk/brexit/2019/04/29/wh</w:t>
        </w:r>
      </w:hyperlink>
      <w:hyperlink r:id="rId12">
        <w:r w:rsidR="009F3A59">
          <w:rPr>
            <w:color w:val="0563C1"/>
            <w:u w:val="single" w:color="0563C1"/>
          </w:rPr>
          <w:t>y</w:t>
        </w:r>
      </w:hyperlink>
      <w:hyperlink r:id="rId13">
        <w:r w:rsidR="009F3A59">
          <w:rPr>
            <w:color w:val="0563C1"/>
            <w:u w:val="single" w:color="0563C1"/>
          </w:rPr>
          <w:t>-</w:t>
        </w:r>
      </w:hyperlink>
      <w:hyperlink r:id="rId14">
        <w:r w:rsidR="009F3A59">
          <w:rPr>
            <w:color w:val="0563C1"/>
            <w:u w:val="single" w:color="0563C1"/>
          </w:rPr>
          <w:t>shoul</w:t>
        </w:r>
      </w:hyperlink>
      <w:hyperlink r:id="rId15">
        <w:r w:rsidR="009F3A59">
          <w:rPr>
            <w:color w:val="0563C1"/>
            <w:u w:val="single" w:color="0563C1"/>
          </w:rPr>
          <w:t>d</w:t>
        </w:r>
      </w:hyperlink>
      <w:hyperlink r:id="rId16">
        <w:r w:rsidR="009F3A59">
          <w:rPr>
            <w:color w:val="0563C1"/>
            <w:u w:val="single" w:color="0563C1"/>
          </w:rPr>
          <w:t>-</w:t>
        </w:r>
      </w:hyperlink>
      <w:hyperlink r:id="rId17">
        <w:r w:rsidR="009F3A59">
          <w:rPr>
            <w:color w:val="0563C1"/>
            <w:u w:val="single" w:color="0563C1"/>
          </w:rPr>
          <w:t>africa</w:t>
        </w:r>
      </w:hyperlink>
      <w:hyperlink r:id="rId18">
        <w:r w:rsidR="009F3A59">
          <w:rPr>
            <w:color w:val="0563C1"/>
            <w:u w:val="single" w:color="0563C1"/>
          </w:rPr>
          <w:t>n</w:t>
        </w:r>
      </w:hyperlink>
      <w:hyperlink r:id="rId19">
        <w:r w:rsidR="009F3A59">
          <w:rPr>
            <w:color w:val="0563C1"/>
            <w:u w:val="single" w:color="0563C1"/>
          </w:rPr>
          <w:t>-</w:t>
        </w:r>
      </w:hyperlink>
      <w:hyperlink r:id="rId20">
        <w:r w:rsidR="009F3A59">
          <w:rPr>
            <w:color w:val="0563C1"/>
            <w:u w:val="single" w:color="0563C1"/>
          </w:rPr>
          <w:t>universitie</w:t>
        </w:r>
      </w:hyperlink>
      <w:hyperlink r:id="rId21">
        <w:r w:rsidR="009F3A59">
          <w:rPr>
            <w:color w:val="0563C1"/>
            <w:u w:val="single" w:color="0563C1"/>
          </w:rPr>
          <w:t>s</w:t>
        </w:r>
      </w:hyperlink>
      <w:hyperlink r:id="rId22">
        <w:r w:rsidR="009F3A59">
          <w:rPr>
            <w:color w:val="0563C1"/>
            <w:u w:val="single" w:color="0563C1"/>
          </w:rPr>
          <w:t>-</w:t>
        </w:r>
      </w:hyperlink>
      <w:hyperlink r:id="rId23">
        <w:r w:rsidR="009F3A59">
          <w:rPr>
            <w:color w:val="0563C1"/>
            <w:u w:val="single" w:color="0563C1"/>
          </w:rPr>
          <w:t>car</w:t>
        </w:r>
      </w:hyperlink>
      <w:hyperlink r:id="rId24">
        <w:r w:rsidR="009F3A59">
          <w:rPr>
            <w:color w:val="0563C1"/>
            <w:u w:val="single" w:color="0563C1"/>
          </w:rPr>
          <w:t>e</w:t>
        </w:r>
      </w:hyperlink>
      <w:hyperlink r:id="rId25">
        <w:r w:rsidR="009F3A59">
          <w:rPr>
            <w:color w:val="0563C1"/>
            <w:u w:val="single" w:color="0563C1"/>
          </w:rPr>
          <w:t>-</w:t>
        </w:r>
      </w:hyperlink>
      <w:hyperlink r:id="rId26">
        <w:r w:rsidR="009F3A59">
          <w:rPr>
            <w:color w:val="0563C1"/>
            <w:u w:val="single" w:color="0563C1"/>
          </w:rPr>
          <w:t>abou</w:t>
        </w:r>
      </w:hyperlink>
      <w:hyperlink r:id="rId27">
        <w:r w:rsidR="009F3A59">
          <w:rPr>
            <w:color w:val="0563C1"/>
            <w:u w:val="single" w:color="0563C1"/>
          </w:rPr>
          <w:t>t</w:t>
        </w:r>
      </w:hyperlink>
      <w:hyperlink r:id="rId28"/>
      <w:hyperlink r:id="rId29">
        <w:r w:rsidR="009F3A59">
          <w:rPr>
            <w:color w:val="0563C1"/>
            <w:u w:val="single" w:color="0563C1"/>
          </w:rPr>
          <w:t>brexit/</w:t>
        </w:r>
      </w:hyperlink>
      <w:hyperlink r:id="rId30">
        <w:r w:rsidR="009F3A59">
          <w:t xml:space="preserve"> </w:t>
        </w:r>
      </w:hyperlink>
    </w:p>
    <w:p w:rsidR="009F3A59" w:rsidRDefault="009F3A59" w:rsidP="009F3A59">
      <w:pPr>
        <w:ind w:left="717" w:right="382" w:hanging="718"/>
      </w:pPr>
      <w:r>
        <w:t>Ansah, F.,</w:t>
      </w:r>
      <w:r>
        <w:rPr>
          <w:b/>
        </w:rPr>
        <w:t xml:space="preserve"> Swanzy, P., </w:t>
      </w:r>
      <w:r>
        <w:t xml:space="preserve">&amp; Obeng, R. A. (2019). No PhD, no tenure policy – Is it the best way forward? University World News. </w:t>
      </w:r>
    </w:p>
    <w:p w:rsidR="009F3A59" w:rsidRDefault="00464ED7" w:rsidP="009F3A59">
      <w:pPr>
        <w:spacing w:after="235" w:line="252" w:lineRule="auto"/>
        <w:ind w:left="729" w:right="87"/>
        <w:jc w:val="left"/>
      </w:pPr>
      <w:hyperlink r:id="rId31">
        <w:r w:rsidR="009F3A59">
          <w:rPr>
            <w:color w:val="0563C1"/>
            <w:u w:val="single" w:color="0563C1"/>
          </w:rPr>
          <w:t>https://www.universityworldnews.com/post.php?story=20190103090808316</w:t>
        </w:r>
      </w:hyperlink>
      <w:hyperlink r:id="rId32">
        <w:r w:rsidR="009F3A59">
          <w:t xml:space="preserve"> </w:t>
        </w:r>
      </w:hyperlink>
    </w:p>
    <w:p w:rsidR="009F3A59" w:rsidRDefault="009F3A59" w:rsidP="009F3A59">
      <w:pPr>
        <w:ind w:left="9" w:right="382"/>
      </w:pPr>
      <w:r>
        <w:rPr>
          <w:b/>
        </w:rPr>
        <w:t>Swanzy, P.,</w:t>
      </w:r>
      <w:r>
        <w:t xml:space="preserve"> &amp; Ansah, F (2018). Cutt-off for ageing professors-implications for quality. </w:t>
      </w:r>
    </w:p>
    <w:p w:rsidR="009F3A59" w:rsidRDefault="009F3A59" w:rsidP="009F3A59">
      <w:pPr>
        <w:tabs>
          <w:tab w:val="center" w:pos="1230"/>
          <w:tab w:val="center" w:pos="5179"/>
          <w:tab w:val="center" w:pos="8923"/>
        </w:tabs>
        <w:ind w:left="0" w:firstLine="0"/>
        <w:jc w:val="left"/>
      </w:pPr>
      <w:r>
        <w:rPr>
          <w:rFonts w:ascii="Calibri" w:eastAsia="Calibri" w:hAnsi="Calibri" w:cs="Calibri"/>
          <w:sz w:val="22"/>
        </w:rPr>
        <w:tab/>
      </w:r>
      <w:r>
        <w:t xml:space="preserve">University </w:t>
      </w:r>
      <w:r>
        <w:tab/>
        <w:t xml:space="preserve">World </w:t>
      </w:r>
      <w:r>
        <w:tab/>
        <w:t xml:space="preserve">News. </w:t>
      </w:r>
    </w:p>
    <w:p w:rsidR="009F3A59" w:rsidRDefault="00464ED7" w:rsidP="009F3A59">
      <w:pPr>
        <w:spacing w:after="235" w:line="252" w:lineRule="auto"/>
        <w:ind w:left="729" w:right="87"/>
        <w:jc w:val="left"/>
      </w:pPr>
      <w:hyperlink r:id="rId33">
        <w:r w:rsidR="009F3A59">
          <w:rPr>
            <w:color w:val="0563C1"/>
            <w:u w:val="single" w:color="0563C1"/>
          </w:rPr>
          <w:t>https://www.universityworldnews.com/post.php?story=2018102211254764</w:t>
        </w:r>
      </w:hyperlink>
      <w:hyperlink r:id="rId34">
        <w:r w:rsidR="009F3A59">
          <w:rPr>
            <w:color w:val="0563C1"/>
            <w:u w:val="single" w:color="0563C1"/>
          </w:rPr>
          <w:t>1</w:t>
        </w:r>
      </w:hyperlink>
      <w:hyperlink r:id="rId35">
        <w:r w:rsidR="009F3A59">
          <w:t xml:space="preserve">  </w:t>
        </w:r>
      </w:hyperlink>
    </w:p>
    <w:p w:rsidR="009F3A59" w:rsidRDefault="009F3A59" w:rsidP="009F3A59">
      <w:pPr>
        <w:spacing w:after="239"/>
        <w:ind w:left="721" w:right="382" w:hanging="722"/>
      </w:pPr>
      <w:r>
        <w:rPr>
          <w:b/>
        </w:rPr>
        <w:t>Swanzy, P.,</w:t>
      </w:r>
      <w:r>
        <w:t xml:space="preserve"> (2018). Increasing HE enrolment and implications for quality. University World News.</w:t>
      </w:r>
      <w:hyperlink r:id="rId36">
        <w:r>
          <w:t xml:space="preserve"> </w:t>
        </w:r>
      </w:hyperlink>
      <w:hyperlink r:id="rId37">
        <w:r>
          <w:rPr>
            <w:color w:val="0563C1"/>
            <w:u w:val="single" w:color="0563C1"/>
          </w:rPr>
          <w:t>https://www.universityworldnews.com/post.php?story=20181003101033477</w:t>
        </w:r>
      </w:hyperlink>
      <w:hyperlink r:id="rId38">
        <w:r>
          <w:rPr>
            <w:color w:val="0563C1"/>
          </w:rPr>
          <w:t xml:space="preserve"> </w:t>
        </w:r>
      </w:hyperlink>
    </w:p>
    <w:p w:rsidR="009F3A59" w:rsidRDefault="009F3A59" w:rsidP="009F3A59">
      <w:pPr>
        <w:ind w:left="721" w:right="382" w:hanging="722"/>
      </w:pPr>
      <w:r>
        <w:rPr>
          <w:b/>
        </w:rPr>
        <w:t xml:space="preserve">Swanzy, P., </w:t>
      </w:r>
      <w:r>
        <w:t>&amp; Langa, P</w:t>
      </w:r>
      <w:r>
        <w:rPr>
          <w:b/>
        </w:rPr>
        <w:t>.</w:t>
      </w:r>
      <w:r>
        <w:t xml:space="preserve"> (2017). Is Xenophobia Pushing International Students Away from South Africa? International Dialogue. Centre for the Study of Canadian and International Higher Education, University of Toronto. </w:t>
      </w:r>
      <w:hyperlink r:id="rId39" w:history="1">
        <w:r w:rsidRPr="00086FFE">
          <w:rPr>
            <w:rStyle w:val="Hyperlink"/>
          </w:rPr>
          <w:t>https://ciheblog.wordpress.com/2017/09/11/i</w:t>
        </w:r>
      </w:hyperlink>
      <w:hyperlink r:id="rId40">
        <w:r>
          <w:rPr>
            <w:color w:val="0563C1"/>
            <w:u w:val="single" w:color="0563C1"/>
          </w:rPr>
          <w:t>sxenophobi</w:t>
        </w:r>
      </w:hyperlink>
      <w:hyperlink r:id="rId41">
        <w:r>
          <w:rPr>
            <w:color w:val="0563C1"/>
            <w:u w:val="single" w:color="0563C1"/>
          </w:rPr>
          <w:t>a</w:t>
        </w:r>
      </w:hyperlink>
      <w:hyperlink r:id="rId42">
        <w:r>
          <w:rPr>
            <w:color w:val="0563C1"/>
            <w:u w:val="single" w:color="0563C1"/>
          </w:rPr>
          <w:t>-</w:t>
        </w:r>
      </w:hyperlink>
      <w:hyperlink r:id="rId43">
        <w:r>
          <w:rPr>
            <w:color w:val="0563C1"/>
            <w:u w:val="single" w:color="0563C1"/>
          </w:rPr>
          <w:t>pushin</w:t>
        </w:r>
      </w:hyperlink>
      <w:hyperlink r:id="rId44">
        <w:r>
          <w:rPr>
            <w:color w:val="0563C1"/>
            <w:u w:val="single" w:color="0563C1"/>
          </w:rPr>
          <w:t>g</w:t>
        </w:r>
      </w:hyperlink>
      <w:hyperlink r:id="rId45">
        <w:r>
          <w:rPr>
            <w:color w:val="0563C1"/>
            <w:u w:val="single" w:color="0563C1"/>
          </w:rPr>
          <w:t>-</w:t>
        </w:r>
      </w:hyperlink>
      <w:hyperlink r:id="rId46">
        <w:r>
          <w:rPr>
            <w:color w:val="0563C1"/>
            <w:u w:val="single" w:color="0563C1"/>
          </w:rPr>
          <w:t>internationa</w:t>
        </w:r>
      </w:hyperlink>
      <w:hyperlink r:id="rId47">
        <w:r>
          <w:rPr>
            <w:color w:val="0563C1"/>
            <w:u w:val="single" w:color="0563C1"/>
          </w:rPr>
          <w:t>l</w:t>
        </w:r>
      </w:hyperlink>
      <w:hyperlink r:id="rId48"/>
      <w:hyperlink r:id="rId49">
        <w:r>
          <w:rPr>
            <w:color w:val="0563C1"/>
            <w:u w:val="single" w:color="0563C1"/>
          </w:rPr>
          <w:t>student</w:t>
        </w:r>
      </w:hyperlink>
      <w:hyperlink r:id="rId50">
        <w:r>
          <w:rPr>
            <w:color w:val="0563C1"/>
            <w:u w:val="single" w:color="0563C1"/>
          </w:rPr>
          <w:t>s</w:t>
        </w:r>
      </w:hyperlink>
      <w:hyperlink r:id="rId51">
        <w:r>
          <w:rPr>
            <w:color w:val="0563C1"/>
            <w:u w:val="single" w:color="0563C1"/>
          </w:rPr>
          <w:t>-</w:t>
        </w:r>
      </w:hyperlink>
      <w:hyperlink r:id="rId52">
        <w:r>
          <w:rPr>
            <w:color w:val="0563C1"/>
            <w:u w:val="single" w:color="0563C1"/>
          </w:rPr>
          <w:t>awa</w:t>
        </w:r>
      </w:hyperlink>
      <w:hyperlink r:id="rId53">
        <w:r>
          <w:rPr>
            <w:color w:val="0563C1"/>
            <w:u w:val="single" w:color="0563C1"/>
          </w:rPr>
          <w:t>y</w:t>
        </w:r>
      </w:hyperlink>
      <w:hyperlink r:id="rId54">
        <w:r>
          <w:rPr>
            <w:color w:val="0563C1"/>
            <w:u w:val="single" w:color="0563C1"/>
          </w:rPr>
          <w:t>-</w:t>
        </w:r>
      </w:hyperlink>
      <w:hyperlink r:id="rId55">
        <w:r>
          <w:rPr>
            <w:color w:val="0563C1"/>
            <w:u w:val="single" w:color="0563C1"/>
          </w:rPr>
          <w:t>fro</w:t>
        </w:r>
      </w:hyperlink>
      <w:hyperlink r:id="rId56">
        <w:r>
          <w:rPr>
            <w:color w:val="0563C1"/>
            <w:u w:val="single" w:color="0563C1"/>
          </w:rPr>
          <w:t>m</w:t>
        </w:r>
      </w:hyperlink>
      <w:hyperlink r:id="rId57">
        <w:r>
          <w:rPr>
            <w:color w:val="0563C1"/>
            <w:u w:val="single" w:color="0563C1"/>
          </w:rPr>
          <w:t>-</w:t>
        </w:r>
      </w:hyperlink>
      <w:hyperlink r:id="rId58">
        <w:r>
          <w:rPr>
            <w:color w:val="0563C1"/>
            <w:u w:val="single" w:color="0563C1"/>
          </w:rPr>
          <w:t>sout</w:t>
        </w:r>
      </w:hyperlink>
      <w:hyperlink r:id="rId59">
        <w:r>
          <w:rPr>
            <w:color w:val="0563C1"/>
            <w:u w:val="single" w:color="0563C1"/>
          </w:rPr>
          <w:t>h</w:t>
        </w:r>
      </w:hyperlink>
      <w:hyperlink r:id="rId60">
        <w:r>
          <w:rPr>
            <w:color w:val="0563C1"/>
            <w:u w:val="single" w:color="0563C1"/>
          </w:rPr>
          <w:t>-</w:t>
        </w:r>
      </w:hyperlink>
      <w:hyperlink r:id="rId61">
        <w:r>
          <w:rPr>
            <w:color w:val="0563C1"/>
            <w:u w:val="single" w:color="0563C1"/>
          </w:rPr>
          <w:t>africa/</w:t>
        </w:r>
      </w:hyperlink>
      <w:hyperlink r:id="rId62">
        <w:r>
          <w:t xml:space="preserve"> </w:t>
        </w:r>
      </w:hyperlink>
    </w:p>
    <w:p w:rsidR="009F3A59" w:rsidRDefault="009F3A59" w:rsidP="009F3A59">
      <w:pPr>
        <w:spacing w:before="240" w:after="249"/>
        <w:ind w:left="19"/>
        <w:jc w:val="left"/>
      </w:pPr>
      <w:r>
        <w:rPr>
          <w:i/>
        </w:rPr>
        <w:t xml:space="preserve">Conference proceedings and presentations </w:t>
      </w:r>
    </w:p>
    <w:p w:rsidR="00ED499A" w:rsidRDefault="00ED499A" w:rsidP="00ED499A">
      <w:pPr>
        <w:spacing w:after="240"/>
        <w:ind w:left="721" w:right="382" w:hanging="722"/>
      </w:pPr>
      <w:r>
        <w:rPr>
          <w:b/>
        </w:rPr>
        <w:t>Swanzy, P.</w:t>
      </w:r>
      <w:r>
        <w:t xml:space="preserve"> (2024, May</w:t>
      </w:r>
      <w:r w:rsidR="007568DC">
        <w:t xml:space="preserve"> 8-9</w:t>
      </w:r>
      <w:r>
        <w:t xml:space="preserve">). </w:t>
      </w:r>
      <w:r w:rsidR="007568DC" w:rsidRPr="007568DC">
        <w:t>Are Ghanaian private universities serving as a catalyst for the public universities to metamorphose their operations?</w:t>
      </w:r>
      <w:r>
        <w:t xml:space="preserve"> A paper presented at the</w:t>
      </w:r>
      <w:r>
        <w:t xml:space="preserve"> Regional Convening on the Impact of Private Universities on Public Universities in Africa, at the </w:t>
      </w:r>
      <w:r>
        <w:t>Kenya School of Monetary Studies</w:t>
      </w:r>
      <w:r>
        <w:t xml:space="preserve">, </w:t>
      </w:r>
      <w:r>
        <w:t>Nairobi, Kenya</w:t>
      </w:r>
      <w:r>
        <w:t xml:space="preserve">. </w:t>
      </w:r>
      <w:r>
        <w:t xml:space="preserve"> </w:t>
      </w:r>
      <w:r w:rsidRPr="00ED499A">
        <w:t xml:space="preserve"> </w:t>
      </w:r>
    </w:p>
    <w:p w:rsidR="009F3A59" w:rsidRDefault="009F3A59" w:rsidP="009F3A59">
      <w:pPr>
        <w:spacing w:after="240"/>
        <w:ind w:left="721" w:right="382" w:hanging="722"/>
      </w:pPr>
      <w:r>
        <w:rPr>
          <w:b/>
        </w:rPr>
        <w:t>Swanzy, P.</w:t>
      </w:r>
      <w:r>
        <w:t xml:space="preserve"> (2023, September 12-14). Post Covid-19 Quality Assurance Outlook of Ghanaian Private Universities: are the pandemic proof artefacts decommissioned or active? A paper presented at the Negotiating the Fabric of the African University: Global Trends and Local Realities at University of Cape Town, Cape Town, South Africa. </w:t>
      </w:r>
    </w:p>
    <w:p w:rsidR="009F3A59" w:rsidRDefault="009F3A59" w:rsidP="009F3A59">
      <w:pPr>
        <w:spacing w:after="240"/>
        <w:ind w:left="721" w:right="382" w:hanging="722"/>
      </w:pPr>
      <w:r>
        <w:t>Langa, P.,</w:t>
      </w:r>
      <w:r>
        <w:rPr>
          <w:b/>
        </w:rPr>
        <w:t xml:space="preserve"> Swanzy, P., </w:t>
      </w:r>
      <w:r>
        <w:t xml:space="preserve">&amp; Ansah, F. (2019, October 7 – 10). Policymaking in Higher Education in Africa: Mapping key actors and processes in ECOWAS. A paper presented at the International Conference on Quality Assurance in Higher Education in Africa (ICQAHEA) at the National University Commission, in Abuja, Nigeria. </w:t>
      </w:r>
    </w:p>
    <w:p w:rsidR="009F3A59" w:rsidRDefault="009F3A59" w:rsidP="009F3A59">
      <w:pPr>
        <w:spacing w:after="267"/>
        <w:ind w:left="721" w:right="382" w:hanging="722"/>
      </w:pPr>
      <w:r>
        <w:rPr>
          <w:b/>
        </w:rPr>
        <w:t xml:space="preserve">Swanzy, P., &amp; </w:t>
      </w:r>
      <w:r>
        <w:t>Ansah, F. (2019, July 25 – 27). Ghanaian Private Higher Education Providers: Are they becoming endangered species? A paper presented at the 17</w:t>
      </w:r>
      <w:r>
        <w:rPr>
          <w:vertAlign w:val="superscript"/>
        </w:rPr>
        <w:t>th</w:t>
      </w:r>
      <w:r>
        <w:t xml:space="preserve"> SMU International Conference on “Private Higher Education in Africa” at the Ethiopian Airlines Aviation Academy, Addis Ababa, Ethiopia. </w:t>
      </w:r>
    </w:p>
    <w:p w:rsidR="009F3A59" w:rsidRDefault="009F3A59" w:rsidP="009F3A59">
      <w:pPr>
        <w:spacing w:after="269"/>
        <w:ind w:left="721" w:right="382" w:hanging="722"/>
      </w:pPr>
      <w:r>
        <w:rPr>
          <w:b/>
        </w:rPr>
        <w:t xml:space="preserve">Swanzy, P., &amp; </w:t>
      </w:r>
      <w:r>
        <w:t>Ansah, F. (2019, Jan 29 – 30). Ghana’s Higher Education Quality Assurance Silver Jubilee: Reflections on Achievements and Challenges. A paper presented at the 1</w:t>
      </w:r>
      <w:r>
        <w:rPr>
          <w:vertAlign w:val="superscript"/>
        </w:rPr>
        <w:t>st</w:t>
      </w:r>
      <w:r>
        <w:t xml:space="preserve"> School of Educational Development and Outreach Conference at University of Cape Coast, Ghana. </w:t>
      </w:r>
    </w:p>
    <w:p w:rsidR="009F3A59" w:rsidRDefault="009F3A59" w:rsidP="009F3A59">
      <w:pPr>
        <w:ind w:left="721" w:right="382" w:hanging="722"/>
      </w:pPr>
      <w:r>
        <w:t>Ansah, F.,</w:t>
      </w:r>
      <w:r>
        <w:rPr>
          <w:b/>
        </w:rPr>
        <w:t xml:space="preserve"> Swanzy, P</w:t>
      </w:r>
      <w:r>
        <w:t xml:space="preserve">. (2018, Dec 12 – 14). Does Higher Education Studies have a “Home” in Ghana? A panel on Higher Education as an Emerging Field of Scientific Inquiry in Africa: Prospects and Challenges at the Fourth Science Forum South Africa (SFSA), Pretoria, South Africa. </w:t>
      </w:r>
    </w:p>
    <w:p w:rsidR="009F3A59" w:rsidRDefault="009F3A59" w:rsidP="009F3A59">
      <w:pPr>
        <w:ind w:left="721" w:right="382" w:hanging="722"/>
      </w:pPr>
      <w:r>
        <w:rPr>
          <w:b/>
        </w:rPr>
        <w:lastRenderedPageBreak/>
        <w:t>Swanzy, P.</w:t>
      </w:r>
      <w:r>
        <w:t xml:space="preserve"> (2018, Nov 24 – 25). Widening Access for Equity Groups in Ghanaian Universities: Strategies and Challenges.  A Paper presented at Access, Barriers and Success for Adult </w:t>
      </w:r>
    </w:p>
    <w:p w:rsidR="009F3A59" w:rsidRDefault="009F3A59" w:rsidP="009F3A59">
      <w:pPr>
        <w:spacing w:after="240"/>
        <w:ind w:left="732" w:right="382"/>
      </w:pPr>
      <w:r>
        <w:t xml:space="preserve">Learners: Rethinking Equity and Social Justice Conference in Cape Town, South Africa. </w:t>
      </w:r>
    </w:p>
    <w:p w:rsidR="009F3A59" w:rsidRDefault="009F3A59" w:rsidP="009F3A59">
      <w:pPr>
        <w:ind w:left="721" w:right="382" w:hanging="722"/>
      </w:pPr>
      <w:r>
        <w:rPr>
          <w:b/>
        </w:rPr>
        <w:t xml:space="preserve">Swanzy, P. </w:t>
      </w:r>
      <w:r>
        <w:t>(2017, Aug 28 – 30). Rethinking quality assurance practices of Ghanaian polytechnics to improve access and success of students with disabilities. A paper presented at the CHER 2017 Conference, in. Jyväskylä, Finland</w:t>
      </w:r>
      <w:r>
        <w:rPr>
          <w:i/>
        </w:rPr>
        <w:t xml:space="preserve">. </w:t>
      </w:r>
    </w:p>
    <w:p w:rsidR="009F3A59" w:rsidRDefault="00464ED7" w:rsidP="009F3A59">
      <w:pPr>
        <w:spacing w:after="235" w:line="252" w:lineRule="auto"/>
        <w:ind w:left="729" w:right="87"/>
        <w:jc w:val="left"/>
      </w:pPr>
      <w:hyperlink r:id="rId63">
        <w:r w:rsidR="009F3A59">
          <w:rPr>
            <w:color w:val="0563C1"/>
            <w:u w:val="single" w:color="0563C1"/>
          </w:rPr>
          <w:t>https://ktl.jyu.fi/en/cher2017/programme/sessions</w:t>
        </w:r>
      </w:hyperlink>
      <w:hyperlink r:id="rId64">
        <w:r w:rsidR="009F3A59">
          <w:rPr>
            <w:b/>
          </w:rPr>
          <w:t xml:space="preserve"> </w:t>
        </w:r>
      </w:hyperlink>
    </w:p>
    <w:p w:rsidR="009F3A59" w:rsidRDefault="009F3A59" w:rsidP="009F3A59">
      <w:pPr>
        <w:spacing w:after="240"/>
        <w:ind w:left="721" w:right="382" w:hanging="722"/>
      </w:pPr>
      <w:r>
        <w:rPr>
          <w:b/>
        </w:rPr>
        <w:t>Swanzy, P.</w:t>
      </w:r>
      <w:r>
        <w:t xml:space="preserve"> (2010, July 5 – 7). Industrial Attachment Programme: The dilemma of Bolgatanga polytechnic students. Paper presented at International Conference on Education and New Learning Technologies, Barcelona, Spain. </w:t>
      </w:r>
    </w:p>
    <w:p w:rsidR="009F3A59" w:rsidRDefault="009F3A59" w:rsidP="009F3A59">
      <w:pPr>
        <w:ind w:left="721" w:right="382" w:hanging="722"/>
      </w:pPr>
      <w:r>
        <w:rPr>
          <w:b/>
        </w:rPr>
        <w:t>Swanzy, P.</w:t>
      </w:r>
      <w:r>
        <w:t xml:space="preserve"> (2010, July 5 – 7</w:t>
      </w:r>
      <w:r>
        <w:rPr>
          <w:i/>
        </w:rPr>
        <w:t xml:space="preserve">). </w:t>
      </w:r>
      <w:r>
        <w:t xml:space="preserve">Challenges in the implementation of vocational and technical education policies in senior secondary schools in the Sekondi/Takoradi metropolis. Paper presented at International Conference on Education and New Learning Technologies, Barcelona, Spain.  </w:t>
      </w:r>
    </w:p>
    <w:p w:rsidR="009F3A59" w:rsidRDefault="009F3A59" w:rsidP="009F3A59">
      <w:pPr>
        <w:pStyle w:val="Heading1"/>
        <w:spacing w:before="240" w:after="104"/>
        <w:ind w:left="-1" w:right="0"/>
      </w:pPr>
      <w:r>
        <w:t>Conference and Symposia Organisation</w:t>
      </w:r>
    </w:p>
    <w:tbl>
      <w:tblPr>
        <w:tblStyle w:val="TableGrid0"/>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0"/>
        <w:gridCol w:w="2268"/>
        <w:gridCol w:w="1242"/>
        <w:gridCol w:w="1154"/>
      </w:tblGrid>
      <w:tr w:rsidR="009F3A59" w:rsidTr="00C30641">
        <w:tc>
          <w:tcPr>
            <w:tcW w:w="4380" w:type="dxa"/>
          </w:tcPr>
          <w:p w:rsidR="009F3A59" w:rsidRPr="00107A8B" w:rsidRDefault="009F3A59" w:rsidP="00C30641">
            <w:pPr>
              <w:ind w:left="0" w:firstLine="0"/>
              <w:jc w:val="center"/>
              <w:rPr>
                <w:i/>
                <w:iCs/>
              </w:rPr>
            </w:pPr>
            <w:r w:rsidRPr="00107A8B">
              <w:rPr>
                <w:i/>
                <w:iCs/>
              </w:rPr>
              <w:t>Theme</w:t>
            </w:r>
          </w:p>
        </w:tc>
        <w:tc>
          <w:tcPr>
            <w:tcW w:w="2268" w:type="dxa"/>
          </w:tcPr>
          <w:p w:rsidR="009F3A59" w:rsidRPr="00107A8B" w:rsidRDefault="009F3A59" w:rsidP="00C30641">
            <w:pPr>
              <w:ind w:left="0" w:firstLine="0"/>
              <w:jc w:val="center"/>
              <w:rPr>
                <w:i/>
                <w:iCs/>
              </w:rPr>
            </w:pPr>
            <w:r w:rsidRPr="00107A8B">
              <w:rPr>
                <w:i/>
                <w:iCs/>
              </w:rPr>
              <w:t>Location</w:t>
            </w:r>
          </w:p>
        </w:tc>
        <w:tc>
          <w:tcPr>
            <w:tcW w:w="1242" w:type="dxa"/>
          </w:tcPr>
          <w:p w:rsidR="009F3A59" w:rsidRPr="00107A8B" w:rsidRDefault="009F3A59" w:rsidP="00C30641">
            <w:pPr>
              <w:ind w:left="0" w:firstLine="0"/>
              <w:jc w:val="center"/>
              <w:rPr>
                <w:i/>
                <w:iCs/>
              </w:rPr>
            </w:pPr>
            <w:r>
              <w:rPr>
                <w:i/>
                <w:iCs/>
              </w:rPr>
              <w:t>Date</w:t>
            </w:r>
          </w:p>
        </w:tc>
        <w:tc>
          <w:tcPr>
            <w:tcW w:w="1154" w:type="dxa"/>
          </w:tcPr>
          <w:p w:rsidR="009F3A59" w:rsidRPr="00107A8B" w:rsidRDefault="009F3A59" w:rsidP="00C30641">
            <w:pPr>
              <w:ind w:left="0" w:firstLine="0"/>
              <w:jc w:val="center"/>
              <w:rPr>
                <w:i/>
                <w:iCs/>
              </w:rPr>
            </w:pPr>
            <w:r w:rsidRPr="00107A8B">
              <w:rPr>
                <w:i/>
                <w:iCs/>
              </w:rPr>
              <w:t>Role</w:t>
            </w:r>
          </w:p>
        </w:tc>
      </w:tr>
      <w:tr w:rsidR="009F3A59" w:rsidTr="00C30641">
        <w:trPr>
          <w:trHeight w:val="1571"/>
        </w:trPr>
        <w:tc>
          <w:tcPr>
            <w:tcW w:w="4380" w:type="dxa"/>
          </w:tcPr>
          <w:p w:rsidR="009F3A59" w:rsidRDefault="009F3A59" w:rsidP="00C30641">
            <w:pPr>
              <w:ind w:left="0" w:firstLine="0"/>
            </w:pPr>
            <w:r>
              <w:t>Three Way International Dialogue between Kwame Nkrumah University of Science and Technology, Ghana, University of East Anglia, UK and Ceara State University, Brazil.</w:t>
            </w:r>
          </w:p>
        </w:tc>
        <w:tc>
          <w:tcPr>
            <w:tcW w:w="2268" w:type="dxa"/>
          </w:tcPr>
          <w:p w:rsidR="009F3A59" w:rsidRDefault="009F3A59" w:rsidP="00C30641">
            <w:pPr>
              <w:ind w:left="0" w:firstLine="0"/>
            </w:pPr>
            <w:r>
              <w:t xml:space="preserve">Kwame Nkrumah University of Science and Technology, </w:t>
            </w:r>
          </w:p>
          <w:p w:rsidR="009F3A59" w:rsidRDefault="009F3A59" w:rsidP="00C30641">
            <w:pPr>
              <w:ind w:left="0" w:firstLine="0"/>
            </w:pPr>
            <w:r>
              <w:t>Ghana</w:t>
            </w:r>
          </w:p>
        </w:tc>
        <w:tc>
          <w:tcPr>
            <w:tcW w:w="1242" w:type="dxa"/>
          </w:tcPr>
          <w:p w:rsidR="009F3A59" w:rsidRDefault="009F3A59" w:rsidP="00C30641">
            <w:pPr>
              <w:ind w:left="0" w:firstLine="0"/>
            </w:pPr>
            <w:r>
              <w:t>Jan. 2024</w:t>
            </w:r>
          </w:p>
        </w:tc>
        <w:tc>
          <w:tcPr>
            <w:tcW w:w="1154" w:type="dxa"/>
          </w:tcPr>
          <w:p w:rsidR="009F3A59" w:rsidRDefault="009F3A59" w:rsidP="00C30641">
            <w:pPr>
              <w:ind w:left="0" w:firstLine="0"/>
            </w:pPr>
            <w:r>
              <w:t>Convener</w:t>
            </w:r>
          </w:p>
        </w:tc>
      </w:tr>
      <w:tr w:rsidR="009F3A59" w:rsidTr="00C30641">
        <w:trPr>
          <w:trHeight w:val="1707"/>
        </w:trPr>
        <w:tc>
          <w:tcPr>
            <w:tcW w:w="4380" w:type="dxa"/>
          </w:tcPr>
          <w:p w:rsidR="009F3A59" w:rsidRDefault="009F3A59" w:rsidP="00C30641">
            <w:pPr>
              <w:ind w:left="0" w:firstLine="0"/>
            </w:pPr>
            <w:r>
              <w:t>Doctoral Research Conference on (Higher) Education – “Making Sense of Research Methodology in times of Pandemic: Implications for fieldwork and data analysis”</w:t>
            </w:r>
          </w:p>
        </w:tc>
        <w:tc>
          <w:tcPr>
            <w:tcW w:w="2268" w:type="dxa"/>
          </w:tcPr>
          <w:p w:rsidR="009F3A59" w:rsidRDefault="009F3A59" w:rsidP="00C30641">
            <w:pPr>
              <w:ind w:left="0" w:firstLine="0"/>
            </w:pPr>
            <w:r>
              <w:t xml:space="preserve">Kwame Nkrumah University of Science and Technology, </w:t>
            </w:r>
          </w:p>
          <w:p w:rsidR="009F3A59" w:rsidRDefault="009F3A59" w:rsidP="00C30641">
            <w:pPr>
              <w:ind w:left="0" w:firstLine="0"/>
            </w:pPr>
            <w:r>
              <w:t>Ghana</w:t>
            </w:r>
          </w:p>
        </w:tc>
        <w:tc>
          <w:tcPr>
            <w:tcW w:w="1242" w:type="dxa"/>
          </w:tcPr>
          <w:p w:rsidR="009F3A59" w:rsidRDefault="009F3A59" w:rsidP="00C30641">
            <w:pPr>
              <w:ind w:left="0" w:firstLine="0"/>
            </w:pPr>
            <w:r>
              <w:t>Apr. 2022</w:t>
            </w:r>
          </w:p>
        </w:tc>
        <w:tc>
          <w:tcPr>
            <w:tcW w:w="1154" w:type="dxa"/>
          </w:tcPr>
          <w:p w:rsidR="009F3A59" w:rsidRDefault="009F3A59" w:rsidP="00C30641">
            <w:pPr>
              <w:ind w:left="0" w:firstLine="0"/>
            </w:pPr>
            <w:r>
              <w:t>Convener</w:t>
            </w:r>
          </w:p>
        </w:tc>
      </w:tr>
      <w:tr w:rsidR="009F3A59" w:rsidTr="00C30641">
        <w:trPr>
          <w:trHeight w:val="271"/>
        </w:trPr>
        <w:tc>
          <w:tcPr>
            <w:tcW w:w="4380" w:type="dxa"/>
          </w:tcPr>
          <w:p w:rsidR="009F3A59" w:rsidRDefault="009F3A59" w:rsidP="00C30641">
            <w:pPr>
              <w:ind w:left="0" w:firstLine="0"/>
            </w:pPr>
            <w:r>
              <w:t>International Symposium on Postcolonial Science</w:t>
            </w:r>
          </w:p>
        </w:tc>
        <w:tc>
          <w:tcPr>
            <w:tcW w:w="2268" w:type="dxa"/>
          </w:tcPr>
          <w:p w:rsidR="009F3A59" w:rsidRDefault="009F3A59" w:rsidP="00C30641">
            <w:pPr>
              <w:ind w:left="0" w:firstLine="0"/>
            </w:pPr>
            <w:r>
              <w:t>University of the Western Cape, South Africa</w:t>
            </w:r>
          </w:p>
        </w:tc>
        <w:tc>
          <w:tcPr>
            <w:tcW w:w="1242" w:type="dxa"/>
          </w:tcPr>
          <w:p w:rsidR="009F3A59" w:rsidRDefault="009F3A59" w:rsidP="00C30641">
            <w:pPr>
              <w:ind w:left="0" w:firstLine="0"/>
            </w:pPr>
            <w:r>
              <w:t>Feb. 2020</w:t>
            </w:r>
          </w:p>
        </w:tc>
        <w:tc>
          <w:tcPr>
            <w:tcW w:w="1154" w:type="dxa"/>
          </w:tcPr>
          <w:p w:rsidR="009F3A59" w:rsidRDefault="009F3A59" w:rsidP="00C30641">
            <w:pPr>
              <w:ind w:left="0" w:firstLine="0"/>
            </w:pPr>
            <w:r>
              <w:t>Convener</w:t>
            </w:r>
          </w:p>
        </w:tc>
      </w:tr>
    </w:tbl>
    <w:p w:rsidR="009F3A59" w:rsidRPr="00107A8B" w:rsidRDefault="009F3A59" w:rsidP="009F3A59"/>
    <w:p w:rsidR="009F3A59" w:rsidRDefault="009F3A59" w:rsidP="009F3A59">
      <w:pPr>
        <w:pStyle w:val="Heading1"/>
        <w:spacing w:after="104"/>
        <w:ind w:left="-1" w:right="0"/>
      </w:pPr>
      <w:r>
        <w:t xml:space="preserve">Development Agency Projects  </w:t>
      </w:r>
    </w:p>
    <w:tbl>
      <w:tblPr>
        <w:tblStyle w:val="TableGrid"/>
        <w:tblW w:w="9639" w:type="dxa"/>
        <w:tblInd w:w="0" w:type="dxa"/>
        <w:tblLayout w:type="fixed"/>
        <w:tblLook w:val="04A0" w:firstRow="1" w:lastRow="0" w:firstColumn="1" w:lastColumn="0" w:noHBand="0" w:noVBand="1"/>
      </w:tblPr>
      <w:tblGrid>
        <w:gridCol w:w="1416"/>
        <w:gridCol w:w="2410"/>
        <w:gridCol w:w="1842"/>
        <w:gridCol w:w="2410"/>
        <w:gridCol w:w="1561"/>
      </w:tblGrid>
      <w:tr w:rsidR="009F3A59" w:rsidRPr="00F01C02" w:rsidTr="00C30641">
        <w:trPr>
          <w:trHeight w:val="407"/>
        </w:trPr>
        <w:tc>
          <w:tcPr>
            <w:tcW w:w="1416" w:type="dxa"/>
            <w:tcBorders>
              <w:top w:val="nil"/>
              <w:left w:val="nil"/>
              <w:bottom w:val="nil"/>
              <w:right w:val="nil"/>
            </w:tcBorders>
          </w:tcPr>
          <w:p w:rsidR="009F3A59" w:rsidRPr="00F01C02" w:rsidRDefault="009F3A59" w:rsidP="00C30641">
            <w:pPr>
              <w:tabs>
                <w:tab w:val="center" w:pos="2353"/>
                <w:tab w:val="center" w:pos="4169"/>
                <w:tab w:val="center" w:pos="5714"/>
              </w:tabs>
              <w:spacing w:after="0" w:line="259" w:lineRule="auto"/>
              <w:ind w:left="0" w:firstLine="0"/>
              <w:jc w:val="center"/>
              <w:rPr>
                <w:i/>
                <w:szCs w:val="24"/>
              </w:rPr>
            </w:pPr>
            <w:r w:rsidRPr="00F01C02">
              <w:rPr>
                <w:i/>
                <w:szCs w:val="24"/>
              </w:rPr>
              <w:t>Date</w:t>
            </w:r>
          </w:p>
        </w:tc>
        <w:tc>
          <w:tcPr>
            <w:tcW w:w="2410" w:type="dxa"/>
            <w:tcBorders>
              <w:top w:val="nil"/>
              <w:left w:val="nil"/>
              <w:bottom w:val="nil"/>
              <w:right w:val="nil"/>
            </w:tcBorders>
          </w:tcPr>
          <w:p w:rsidR="009F3A59" w:rsidRPr="00F01C02" w:rsidRDefault="009F3A59" w:rsidP="00C30641">
            <w:pPr>
              <w:tabs>
                <w:tab w:val="center" w:pos="2353"/>
                <w:tab w:val="center" w:pos="4169"/>
                <w:tab w:val="center" w:pos="5714"/>
              </w:tabs>
              <w:spacing w:after="0" w:line="240" w:lineRule="auto"/>
              <w:ind w:left="0" w:firstLine="0"/>
              <w:jc w:val="center"/>
              <w:rPr>
                <w:i/>
                <w:szCs w:val="24"/>
              </w:rPr>
            </w:pPr>
            <w:r w:rsidRPr="00F01C02">
              <w:rPr>
                <w:i/>
                <w:szCs w:val="24"/>
              </w:rPr>
              <w:t>Name of Project</w:t>
            </w:r>
          </w:p>
        </w:tc>
        <w:tc>
          <w:tcPr>
            <w:tcW w:w="1842" w:type="dxa"/>
            <w:tcBorders>
              <w:top w:val="nil"/>
              <w:left w:val="nil"/>
              <w:bottom w:val="nil"/>
              <w:right w:val="nil"/>
            </w:tcBorders>
          </w:tcPr>
          <w:p w:rsidR="009F3A59" w:rsidRPr="00F01C02" w:rsidRDefault="009F3A59" w:rsidP="00C30641">
            <w:pPr>
              <w:tabs>
                <w:tab w:val="center" w:pos="2353"/>
                <w:tab w:val="center" w:pos="4169"/>
                <w:tab w:val="center" w:pos="5714"/>
              </w:tabs>
              <w:spacing w:after="0" w:line="259" w:lineRule="auto"/>
              <w:ind w:left="0" w:firstLine="0"/>
              <w:jc w:val="center"/>
              <w:rPr>
                <w:i/>
                <w:szCs w:val="24"/>
              </w:rPr>
            </w:pPr>
            <w:r w:rsidRPr="00F01C02">
              <w:rPr>
                <w:i/>
                <w:szCs w:val="24"/>
              </w:rPr>
              <w:t>Funder</w:t>
            </w:r>
          </w:p>
        </w:tc>
        <w:tc>
          <w:tcPr>
            <w:tcW w:w="2410" w:type="dxa"/>
            <w:tcBorders>
              <w:top w:val="nil"/>
              <w:left w:val="nil"/>
              <w:bottom w:val="nil"/>
              <w:right w:val="nil"/>
            </w:tcBorders>
          </w:tcPr>
          <w:p w:rsidR="009F3A59" w:rsidRPr="00F01C02" w:rsidRDefault="009F3A59" w:rsidP="00C30641">
            <w:pPr>
              <w:spacing w:after="0" w:line="259" w:lineRule="auto"/>
              <w:ind w:left="0" w:firstLine="0"/>
              <w:jc w:val="center"/>
              <w:rPr>
                <w:i/>
                <w:szCs w:val="24"/>
              </w:rPr>
            </w:pPr>
            <w:r w:rsidRPr="00F01C02">
              <w:rPr>
                <w:i/>
                <w:szCs w:val="24"/>
              </w:rPr>
              <w:t>Host(s)</w:t>
            </w:r>
          </w:p>
        </w:tc>
        <w:tc>
          <w:tcPr>
            <w:tcW w:w="1561" w:type="dxa"/>
            <w:tcBorders>
              <w:top w:val="nil"/>
              <w:left w:val="nil"/>
              <w:bottom w:val="nil"/>
              <w:right w:val="nil"/>
            </w:tcBorders>
          </w:tcPr>
          <w:p w:rsidR="009F3A59" w:rsidRPr="00F01C02" w:rsidRDefault="009F3A59" w:rsidP="00C30641">
            <w:pPr>
              <w:spacing w:after="0" w:line="259" w:lineRule="auto"/>
              <w:ind w:left="0" w:firstLine="0"/>
              <w:jc w:val="center"/>
              <w:rPr>
                <w:i/>
                <w:szCs w:val="24"/>
              </w:rPr>
            </w:pPr>
            <w:r w:rsidRPr="00F01C02">
              <w:rPr>
                <w:i/>
                <w:szCs w:val="24"/>
              </w:rPr>
              <w:t>Role</w:t>
            </w:r>
          </w:p>
        </w:tc>
      </w:tr>
      <w:tr w:rsidR="009F3A59" w:rsidRPr="00701D41" w:rsidTr="00C30641">
        <w:trPr>
          <w:trHeight w:val="2024"/>
        </w:trPr>
        <w:tc>
          <w:tcPr>
            <w:tcW w:w="1416" w:type="dxa"/>
            <w:tcBorders>
              <w:top w:val="nil"/>
              <w:left w:val="nil"/>
              <w:bottom w:val="nil"/>
              <w:right w:val="nil"/>
            </w:tcBorders>
          </w:tcPr>
          <w:p w:rsidR="009F3A59" w:rsidRPr="00701D41" w:rsidRDefault="009F3A59" w:rsidP="00C30641">
            <w:pPr>
              <w:spacing w:after="0" w:line="239" w:lineRule="auto"/>
              <w:rPr>
                <w:szCs w:val="24"/>
              </w:rPr>
            </w:pPr>
            <w:r w:rsidRPr="00701D41">
              <w:rPr>
                <w:szCs w:val="24"/>
              </w:rPr>
              <w:t>2019-to-date</w:t>
            </w:r>
          </w:p>
        </w:tc>
        <w:tc>
          <w:tcPr>
            <w:tcW w:w="2410" w:type="dxa"/>
            <w:tcBorders>
              <w:top w:val="nil"/>
              <w:left w:val="nil"/>
              <w:bottom w:val="nil"/>
              <w:right w:val="nil"/>
            </w:tcBorders>
          </w:tcPr>
          <w:p w:rsidR="009F3A59" w:rsidRPr="00701D41" w:rsidRDefault="009F3A59" w:rsidP="00C30641">
            <w:pPr>
              <w:tabs>
                <w:tab w:val="center" w:pos="1522"/>
                <w:tab w:val="center" w:pos="4252"/>
                <w:tab w:val="center" w:pos="5630"/>
              </w:tabs>
              <w:spacing w:after="0" w:line="259" w:lineRule="auto"/>
              <w:ind w:left="0" w:firstLine="0"/>
              <w:jc w:val="left"/>
              <w:rPr>
                <w:szCs w:val="24"/>
              </w:rPr>
            </w:pPr>
            <w:r w:rsidRPr="00701D41">
              <w:rPr>
                <w:rStyle w:val="fontstyle01"/>
                <w:szCs w:val="24"/>
              </w:rPr>
              <w:t>Comparative Higher</w:t>
            </w:r>
            <w:r w:rsidRPr="00701D41">
              <w:rPr>
                <w:rFonts w:ascii="TimesNewRomanPSMT" w:hAnsi="TimesNewRomanPSMT"/>
                <w:szCs w:val="24"/>
              </w:rPr>
              <w:br/>
            </w:r>
            <w:r w:rsidRPr="00701D41">
              <w:rPr>
                <w:rStyle w:val="fontstyle01"/>
                <w:szCs w:val="24"/>
              </w:rPr>
              <w:t>Education Policy and</w:t>
            </w:r>
            <w:r w:rsidRPr="00701D41">
              <w:rPr>
                <w:rFonts w:ascii="TimesNewRomanPSMT" w:hAnsi="TimesNewRomanPSMT"/>
                <w:szCs w:val="24"/>
              </w:rPr>
              <w:br/>
            </w:r>
            <w:r w:rsidRPr="00701D41">
              <w:rPr>
                <w:rStyle w:val="fontstyle01"/>
                <w:szCs w:val="24"/>
              </w:rPr>
              <w:t>Innovation Studies</w:t>
            </w:r>
            <w:r w:rsidRPr="00701D41">
              <w:rPr>
                <w:rFonts w:ascii="TimesNewRomanPSMT" w:hAnsi="TimesNewRomanPSMT"/>
                <w:szCs w:val="24"/>
              </w:rPr>
              <w:br/>
            </w:r>
            <w:r w:rsidRPr="00701D41">
              <w:rPr>
                <w:rStyle w:val="fontstyle01"/>
                <w:szCs w:val="24"/>
              </w:rPr>
              <w:t>(CHEPIS)</w:t>
            </w:r>
          </w:p>
        </w:tc>
        <w:tc>
          <w:tcPr>
            <w:tcW w:w="1842" w:type="dxa"/>
            <w:tcBorders>
              <w:top w:val="nil"/>
              <w:left w:val="nil"/>
              <w:bottom w:val="nil"/>
              <w:right w:val="nil"/>
            </w:tcBorders>
          </w:tcPr>
          <w:p w:rsidR="009F3A59" w:rsidRPr="00701D41" w:rsidRDefault="009F3A59" w:rsidP="00C30641">
            <w:pPr>
              <w:spacing w:after="0" w:line="259" w:lineRule="auto"/>
              <w:ind w:left="0" w:firstLine="0"/>
              <w:rPr>
                <w:szCs w:val="24"/>
              </w:rPr>
            </w:pPr>
            <w:r w:rsidRPr="00701D41">
              <w:rPr>
                <w:rStyle w:val="fontstyle01"/>
                <w:szCs w:val="24"/>
              </w:rPr>
              <w:t>Swedish</w:t>
            </w:r>
            <w:r w:rsidRPr="00701D41">
              <w:rPr>
                <w:rFonts w:ascii="TimesNewRomanPSMT" w:hAnsi="TimesNewRomanPSMT"/>
                <w:szCs w:val="24"/>
              </w:rPr>
              <w:br/>
            </w:r>
            <w:r w:rsidRPr="00701D41">
              <w:rPr>
                <w:rStyle w:val="fontstyle01"/>
                <w:szCs w:val="24"/>
              </w:rPr>
              <w:t>International</w:t>
            </w:r>
            <w:r w:rsidRPr="00701D41">
              <w:rPr>
                <w:rFonts w:ascii="TimesNewRomanPSMT" w:hAnsi="TimesNewRomanPSMT"/>
                <w:szCs w:val="24"/>
              </w:rPr>
              <w:br/>
            </w:r>
            <w:r w:rsidRPr="00701D41">
              <w:rPr>
                <w:rStyle w:val="fontstyle01"/>
                <w:szCs w:val="24"/>
              </w:rPr>
              <w:t>Development</w:t>
            </w:r>
            <w:r w:rsidRPr="00701D41">
              <w:rPr>
                <w:rFonts w:ascii="TimesNewRomanPSMT" w:hAnsi="TimesNewRomanPSMT"/>
                <w:szCs w:val="24"/>
              </w:rPr>
              <w:br/>
            </w:r>
            <w:r w:rsidRPr="00701D41">
              <w:rPr>
                <w:rStyle w:val="fontstyle01"/>
                <w:szCs w:val="24"/>
              </w:rPr>
              <w:t>Cooperation</w:t>
            </w:r>
            <w:r w:rsidRPr="00701D41">
              <w:rPr>
                <w:rFonts w:ascii="TimesNewRomanPSMT" w:hAnsi="TimesNewRomanPSMT"/>
                <w:szCs w:val="24"/>
              </w:rPr>
              <w:br/>
            </w:r>
            <w:r w:rsidRPr="00701D41">
              <w:rPr>
                <w:rStyle w:val="fontstyle01"/>
                <w:szCs w:val="24"/>
              </w:rPr>
              <w:t>Agency (SIDA)</w:t>
            </w:r>
          </w:p>
        </w:tc>
        <w:tc>
          <w:tcPr>
            <w:tcW w:w="2410" w:type="dxa"/>
            <w:tcBorders>
              <w:top w:val="nil"/>
              <w:left w:val="nil"/>
              <w:bottom w:val="nil"/>
              <w:right w:val="nil"/>
            </w:tcBorders>
          </w:tcPr>
          <w:p w:rsidR="009F3A59" w:rsidRPr="00285839" w:rsidRDefault="009F3A59" w:rsidP="00C30641">
            <w:pPr>
              <w:spacing w:after="0" w:line="259" w:lineRule="auto"/>
              <w:ind w:left="0" w:firstLine="0"/>
              <w:jc w:val="left"/>
              <w:rPr>
                <w:rFonts w:ascii="TimesNewRomanPSMT" w:hAnsi="TimesNewRomanPSMT"/>
                <w:szCs w:val="24"/>
              </w:rPr>
            </w:pPr>
            <w:r w:rsidRPr="00701D41">
              <w:rPr>
                <w:rStyle w:val="fontstyle01"/>
                <w:szCs w:val="24"/>
              </w:rPr>
              <w:t>University of the</w:t>
            </w:r>
            <w:r w:rsidRPr="00701D41">
              <w:rPr>
                <w:rFonts w:ascii="TimesNewRomanPSMT" w:hAnsi="TimesNewRomanPSMT"/>
                <w:szCs w:val="24"/>
              </w:rPr>
              <w:br/>
            </w:r>
            <w:r w:rsidRPr="00701D41">
              <w:rPr>
                <w:rStyle w:val="fontstyle01"/>
                <w:szCs w:val="24"/>
              </w:rPr>
              <w:t>Western Cape</w:t>
            </w:r>
            <w:r>
              <w:rPr>
                <w:rStyle w:val="fontstyle01"/>
                <w:szCs w:val="24"/>
              </w:rPr>
              <w:t xml:space="preserve"> –</w:t>
            </w:r>
            <w:r w:rsidRPr="00701D41">
              <w:rPr>
                <w:rStyle w:val="fontstyle01"/>
                <w:szCs w:val="24"/>
              </w:rPr>
              <w:t xml:space="preserve"> South</w:t>
            </w:r>
            <w:r>
              <w:rPr>
                <w:rStyle w:val="fontstyle01"/>
                <w:szCs w:val="24"/>
              </w:rPr>
              <w:t xml:space="preserve"> </w:t>
            </w:r>
            <w:r w:rsidRPr="00701D41">
              <w:rPr>
                <w:rFonts w:ascii="TimesNewRomanPSMT" w:hAnsi="TimesNewRomanPSMT"/>
                <w:szCs w:val="24"/>
              </w:rPr>
              <w:br/>
            </w:r>
            <w:r w:rsidRPr="00701D41">
              <w:rPr>
                <w:rStyle w:val="fontstyle01"/>
                <w:szCs w:val="24"/>
              </w:rPr>
              <w:t>Africa</w:t>
            </w:r>
            <w:r>
              <w:rPr>
                <w:rStyle w:val="fontstyle01"/>
                <w:szCs w:val="24"/>
              </w:rPr>
              <w:t>,</w:t>
            </w:r>
            <w:r w:rsidRPr="00701D41">
              <w:rPr>
                <w:rStyle w:val="fontstyle01"/>
                <w:szCs w:val="24"/>
              </w:rPr>
              <w:t xml:space="preserve"> Universidade</w:t>
            </w:r>
            <w:r>
              <w:rPr>
                <w:rStyle w:val="fontstyle01"/>
                <w:szCs w:val="24"/>
              </w:rPr>
              <w:t xml:space="preserve"> </w:t>
            </w:r>
            <w:r w:rsidRPr="00701D41">
              <w:rPr>
                <w:rStyle w:val="fontstyle01"/>
                <w:szCs w:val="24"/>
              </w:rPr>
              <w:t>Eduardo Mondlane,</w:t>
            </w:r>
            <w:r w:rsidRPr="00701D41">
              <w:rPr>
                <w:rFonts w:ascii="TimesNewRomanPSMT" w:hAnsi="TimesNewRomanPSMT"/>
                <w:szCs w:val="24"/>
              </w:rPr>
              <w:br/>
            </w:r>
            <w:r w:rsidRPr="00701D41">
              <w:rPr>
                <w:rStyle w:val="fontstyle01"/>
                <w:szCs w:val="24"/>
              </w:rPr>
              <w:t>Mozambique; and</w:t>
            </w:r>
            <w:r w:rsidRPr="00701D41">
              <w:rPr>
                <w:rFonts w:ascii="TimesNewRomanPSMT" w:hAnsi="TimesNewRomanPSMT"/>
                <w:szCs w:val="24"/>
              </w:rPr>
              <w:br/>
            </w:r>
            <w:r w:rsidRPr="00701D41">
              <w:rPr>
                <w:rStyle w:val="fontstyle01"/>
                <w:szCs w:val="24"/>
              </w:rPr>
              <w:t>KTH Royal Institute of</w:t>
            </w:r>
            <w:r w:rsidRPr="00701D41">
              <w:rPr>
                <w:szCs w:val="24"/>
              </w:rPr>
              <w:t xml:space="preserve"> </w:t>
            </w:r>
            <w:r w:rsidRPr="00701D41">
              <w:rPr>
                <w:rStyle w:val="fontstyle01"/>
                <w:szCs w:val="24"/>
              </w:rPr>
              <w:t>Technology, Sweden</w:t>
            </w:r>
          </w:p>
        </w:tc>
        <w:tc>
          <w:tcPr>
            <w:tcW w:w="1561" w:type="dxa"/>
            <w:tcBorders>
              <w:top w:val="nil"/>
              <w:left w:val="nil"/>
              <w:bottom w:val="nil"/>
              <w:right w:val="nil"/>
            </w:tcBorders>
          </w:tcPr>
          <w:p w:rsidR="009F3A59" w:rsidRPr="00701D41" w:rsidRDefault="009F3A59" w:rsidP="00C30641">
            <w:pPr>
              <w:spacing w:after="0" w:line="259" w:lineRule="auto"/>
              <w:ind w:left="0" w:firstLine="0"/>
              <w:jc w:val="left"/>
              <w:rPr>
                <w:szCs w:val="24"/>
              </w:rPr>
            </w:pPr>
            <w:r w:rsidRPr="00701D41">
              <w:rPr>
                <w:szCs w:val="24"/>
              </w:rPr>
              <w:t>Facilitator</w:t>
            </w:r>
          </w:p>
        </w:tc>
      </w:tr>
      <w:tr w:rsidR="009F3A59" w:rsidRPr="00701D41" w:rsidTr="00C30641">
        <w:trPr>
          <w:trHeight w:val="1011"/>
        </w:trPr>
        <w:tc>
          <w:tcPr>
            <w:tcW w:w="1416" w:type="dxa"/>
            <w:tcBorders>
              <w:top w:val="nil"/>
              <w:left w:val="nil"/>
              <w:bottom w:val="nil"/>
              <w:right w:val="nil"/>
            </w:tcBorders>
          </w:tcPr>
          <w:p w:rsidR="009F3A59" w:rsidRPr="00701D41" w:rsidRDefault="009F3A59" w:rsidP="00C30641">
            <w:pPr>
              <w:tabs>
                <w:tab w:val="center" w:pos="2541"/>
                <w:tab w:val="center" w:pos="4188"/>
                <w:tab w:val="center" w:pos="5813"/>
                <w:tab w:val="center" w:pos="6704"/>
                <w:tab w:val="center" w:pos="7267"/>
              </w:tabs>
              <w:spacing w:after="0" w:line="259" w:lineRule="auto"/>
              <w:ind w:left="0" w:firstLine="0"/>
              <w:rPr>
                <w:szCs w:val="24"/>
              </w:rPr>
            </w:pPr>
            <w:r w:rsidRPr="00701D41">
              <w:rPr>
                <w:szCs w:val="24"/>
              </w:rPr>
              <w:t>2018-to-date</w:t>
            </w:r>
          </w:p>
        </w:tc>
        <w:tc>
          <w:tcPr>
            <w:tcW w:w="2410" w:type="dxa"/>
            <w:tcBorders>
              <w:top w:val="nil"/>
              <w:left w:val="nil"/>
              <w:bottom w:val="nil"/>
              <w:right w:val="nil"/>
            </w:tcBorders>
          </w:tcPr>
          <w:p w:rsidR="009F3A59" w:rsidRPr="00701D41" w:rsidRDefault="009F3A59" w:rsidP="00C30641">
            <w:pPr>
              <w:tabs>
                <w:tab w:val="center" w:pos="1522"/>
                <w:tab w:val="center" w:pos="4252"/>
                <w:tab w:val="center" w:pos="5630"/>
              </w:tabs>
              <w:spacing w:after="0" w:line="259" w:lineRule="auto"/>
              <w:ind w:left="0" w:firstLine="0"/>
              <w:jc w:val="left"/>
              <w:rPr>
                <w:szCs w:val="24"/>
              </w:rPr>
            </w:pPr>
            <w:r w:rsidRPr="00701D41">
              <w:rPr>
                <w:rStyle w:val="fontstyle01"/>
                <w:szCs w:val="24"/>
              </w:rPr>
              <w:t>Mapping of</w:t>
            </w:r>
            <w:r w:rsidR="0018472E">
              <w:rPr>
                <w:rStyle w:val="fontstyle01"/>
                <w:szCs w:val="24"/>
              </w:rPr>
              <w:t xml:space="preserve"> Higher</w:t>
            </w:r>
            <w:r w:rsidRPr="00701D41">
              <w:rPr>
                <w:rStyle w:val="fontstyle01"/>
                <w:szCs w:val="24"/>
              </w:rPr>
              <w:t xml:space="preserve"> Education</w:t>
            </w:r>
            <w:r w:rsidRPr="00701D41">
              <w:rPr>
                <w:rFonts w:ascii="TimesNewRomanPSMT" w:hAnsi="TimesNewRomanPSMT"/>
                <w:szCs w:val="24"/>
              </w:rPr>
              <w:br/>
            </w:r>
            <w:r w:rsidRPr="00701D41">
              <w:rPr>
                <w:rStyle w:val="fontstyle01"/>
                <w:szCs w:val="24"/>
              </w:rPr>
              <w:t>Policies in Africa</w:t>
            </w:r>
          </w:p>
        </w:tc>
        <w:tc>
          <w:tcPr>
            <w:tcW w:w="1842" w:type="dxa"/>
            <w:tcBorders>
              <w:top w:val="nil"/>
              <w:left w:val="nil"/>
              <w:bottom w:val="nil"/>
              <w:right w:val="nil"/>
            </w:tcBorders>
          </w:tcPr>
          <w:p w:rsidR="009F3A59" w:rsidRPr="00701D41" w:rsidRDefault="009F3A59" w:rsidP="00C30641">
            <w:pPr>
              <w:spacing w:after="0" w:line="259" w:lineRule="auto"/>
              <w:ind w:left="0" w:firstLine="0"/>
              <w:jc w:val="left"/>
              <w:rPr>
                <w:rStyle w:val="fontstyle01"/>
                <w:szCs w:val="24"/>
              </w:rPr>
            </w:pPr>
            <w:r w:rsidRPr="00701D41">
              <w:rPr>
                <w:rStyle w:val="fontstyle01"/>
                <w:szCs w:val="24"/>
              </w:rPr>
              <w:t>Carnegie</w:t>
            </w:r>
            <w:r w:rsidRPr="00701D41">
              <w:rPr>
                <w:rFonts w:ascii="TimesNewRomanPSMT" w:hAnsi="TimesNewRomanPSMT"/>
                <w:szCs w:val="24"/>
              </w:rPr>
              <w:br/>
            </w:r>
            <w:r w:rsidRPr="00701D41">
              <w:rPr>
                <w:rStyle w:val="fontstyle01"/>
                <w:szCs w:val="24"/>
              </w:rPr>
              <w:t>Corporation of</w:t>
            </w:r>
            <w:r w:rsidRPr="00701D41">
              <w:rPr>
                <w:rFonts w:ascii="TimesNewRomanPSMT" w:hAnsi="TimesNewRomanPSMT"/>
                <w:szCs w:val="24"/>
              </w:rPr>
              <w:br/>
            </w:r>
            <w:r w:rsidRPr="00701D41">
              <w:rPr>
                <w:rStyle w:val="fontstyle01"/>
                <w:szCs w:val="24"/>
              </w:rPr>
              <w:t>New York</w:t>
            </w:r>
          </w:p>
        </w:tc>
        <w:tc>
          <w:tcPr>
            <w:tcW w:w="2410" w:type="dxa"/>
            <w:tcBorders>
              <w:top w:val="nil"/>
              <w:left w:val="nil"/>
              <w:bottom w:val="nil"/>
              <w:right w:val="nil"/>
            </w:tcBorders>
          </w:tcPr>
          <w:p w:rsidR="009F3A59" w:rsidRPr="00701D41" w:rsidRDefault="009F3A59" w:rsidP="00C30641">
            <w:pPr>
              <w:spacing w:after="0" w:line="259" w:lineRule="auto"/>
              <w:ind w:left="0" w:firstLine="0"/>
              <w:jc w:val="left"/>
              <w:rPr>
                <w:rStyle w:val="fontstyle01"/>
                <w:szCs w:val="24"/>
              </w:rPr>
            </w:pPr>
            <w:r w:rsidRPr="00701D41">
              <w:rPr>
                <w:rStyle w:val="fontstyle01"/>
                <w:szCs w:val="24"/>
              </w:rPr>
              <w:t>University of the</w:t>
            </w:r>
            <w:r w:rsidRPr="00701D41">
              <w:rPr>
                <w:rFonts w:ascii="TimesNewRomanPSMT" w:hAnsi="TimesNewRomanPSMT"/>
                <w:szCs w:val="24"/>
              </w:rPr>
              <w:br/>
            </w:r>
            <w:r w:rsidRPr="00701D41">
              <w:rPr>
                <w:rStyle w:val="fontstyle01"/>
                <w:szCs w:val="24"/>
              </w:rPr>
              <w:t>Western Cape, South</w:t>
            </w:r>
            <w:r w:rsidRPr="00701D41">
              <w:rPr>
                <w:rFonts w:ascii="TimesNewRomanPSMT" w:hAnsi="TimesNewRomanPSMT"/>
                <w:szCs w:val="24"/>
              </w:rPr>
              <w:br/>
            </w:r>
            <w:r w:rsidRPr="00701D41">
              <w:rPr>
                <w:rStyle w:val="fontstyle01"/>
                <w:szCs w:val="24"/>
              </w:rPr>
              <w:t>Africa</w:t>
            </w:r>
          </w:p>
        </w:tc>
        <w:tc>
          <w:tcPr>
            <w:tcW w:w="1561" w:type="dxa"/>
            <w:tcBorders>
              <w:top w:val="nil"/>
              <w:left w:val="nil"/>
              <w:bottom w:val="nil"/>
              <w:right w:val="nil"/>
            </w:tcBorders>
          </w:tcPr>
          <w:p w:rsidR="009F3A59" w:rsidRPr="00701D41" w:rsidRDefault="009F3A59" w:rsidP="00C30641">
            <w:pPr>
              <w:spacing w:after="0" w:line="259" w:lineRule="auto"/>
              <w:ind w:left="0" w:firstLine="0"/>
              <w:jc w:val="left"/>
              <w:rPr>
                <w:szCs w:val="24"/>
              </w:rPr>
            </w:pPr>
            <w:r w:rsidRPr="00701D41">
              <w:rPr>
                <w:szCs w:val="24"/>
              </w:rPr>
              <w:t xml:space="preserve">Key Researcher for ECOWAS sub-region </w:t>
            </w:r>
          </w:p>
        </w:tc>
      </w:tr>
      <w:tr w:rsidR="009F3A59" w:rsidRPr="00701D41" w:rsidTr="00C30641">
        <w:trPr>
          <w:trHeight w:val="868"/>
        </w:trPr>
        <w:tc>
          <w:tcPr>
            <w:tcW w:w="1416" w:type="dxa"/>
            <w:tcBorders>
              <w:top w:val="nil"/>
              <w:left w:val="nil"/>
              <w:bottom w:val="nil"/>
              <w:right w:val="nil"/>
            </w:tcBorders>
          </w:tcPr>
          <w:p w:rsidR="009F3A59" w:rsidRPr="00701D41" w:rsidRDefault="009F3A59" w:rsidP="00C30641">
            <w:pPr>
              <w:tabs>
                <w:tab w:val="center" w:pos="2541"/>
                <w:tab w:val="center" w:pos="4188"/>
                <w:tab w:val="center" w:pos="5813"/>
                <w:tab w:val="center" w:pos="6704"/>
                <w:tab w:val="center" w:pos="7267"/>
              </w:tabs>
              <w:spacing w:after="0" w:line="259" w:lineRule="auto"/>
              <w:ind w:left="0" w:firstLine="0"/>
              <w:rPr>
                <w:szCs w:val="24"/>
              </w:rPr>
            </w:pPr>
            <w:r w:rsidRPr="00701D41">
              <w:rPr>
                <w:szCs w:val="24"/>
              </w:rPr>
              <w:lastRenderedPageBreak/>
              <w:t>2017-to-date</w:t>
            </w:r>
          </w:p>
        </w:tc>
        <w:tc>
          <w:tcPr>
            <w:tcW w:w="2410" w:type="dxa"/>
            <w:tcBorders>
              <w:top w:val="nil"/>
              <w:left w:val="nil"/>
              <w:bottom w:val="nil"/>
              <w:right w:val="nil"/>
            </w:tcBorders>
          </w:tcPr>
          <w:p w:rsidR="009F3A59" w:rsidRPr="00701D41" w:rsidRDefault="009F3A59" w:rsidP="00C30641">
            <w:pPr>
              <w:tabs>
                <w:tab w:val="center" w:pos="1522"/>
                <w:tab w:val="center" w:pos="4252"/>
                <w:tab w:val="center" w:pos="5630"/>
              </w:tabs>
              <w:spacing w:after="0" w:line="259" w:lineRule="auto"/>
              <w:ind w:left="0" w:firstLine="0"/>
              <w:rPr>
                <w:szCs w:val="24"/>
              </w:rPr>
            </w:pPr>
            <w:r w:rsidRPr="00701D41">
              <w:rPr>
                <w:szCs w:val="24"/>
              </w:rPr>
              <w:t>Doctoral Program in</w:t>
            </w:r>
          </w:p>
          <w:p w:rsidR="009F3A59" w:rsidRPr="00701D41" w:rsidRDefault="009F3A59" w:rsidP="00C30641">
            <w:pPr>
              <w:tabs>
                <w:tab w:val="center" w:pos="1522"/>
                <w:tab w:val="center" w:pos="4252"/>
              </w:tabs>
              <w:spacing w:after="0" w:line="259" w:lineRule="auto"/>
              <w:ind w:left="0" w:firstLine="0"/>
              <w:rPr>
                <w:szCs w:val="24"/>
              </w:rPr>
            </w:pPr>
            <w:r w:rsidRPr="00701D41">
              <w:rPr>
                <w:szCs w:val="24"/>
              </w:rPr>
              <w:t>Education</w:t>
            </w:r>
          </w:p>
        </w:tc>
        <w:tc>
          <w:tcPr>
            <w:tcW w:w="1842" w:type="dxa"/>
            <w:tcBorders>
              <w:top w:val="nil"/>
              <w:left w:val="nil"/>
              <w:bottom w:val="nil"/>
              <w:right w:val="nil"/>
            </w:tcBorders>
          </w:tcPr>
          <w:p w:rsidR="009F3A59" w:rsidRPr="00701D41" w:rsidRDefault="009F3A59" w:rsidP="00C30641">
            <w:pPr>
              <w:spacing w:after="0" w:line="259" w:lineRule="auto"/>
              <w:ind w:left="0" w:firstLine="0"/>
              <w:jc w:val="left"/>
              <w:rPr>
                <w:szCs w:val="24"/>
              </w:rPr>
            </w:pPr>
            <w:r w:rsidRPr="00701D41">
              <w:rPr>
                <w:rStyle w:val="fontstyle01"/>
                <w:szCs w:val="24"/>
              </w:rPr>
              <w:t>Carnegie</w:t>
            </w:r>
            <w:r w:rsidRPr="00701D41">
              <w:rPr>
                <w:rFonts w:ascii="TimesNewRomanPSMT" w:hAnsi="TimesNewRomanPSMT"/>
                <w:szCs w:val="24"/>
              </w:rPr>
              <w:br/>
            </w:r>
            <w:r w:rsidRPr="00701D41">
              <w:rPr>
                <w:rStyle w:val="fontstyle01"/>
                <w:szCs w:val="24"/>
              </w:rPr>
              <w:t>Corporation of</w:t>
            </w:r>
            <w:r w:rsidRPr="00701D41">
              <w:rPr>
                <w:rFonts w:ascii="TimesNewRomanPSMT" w:hAnsi="TimesNewRomanPSMT"/>
                <w:szCs w:val="24"/>
              </w:rPr>
              <w:br/>
            </w:r>
            <w:r w:rsidRPr="00701D41">
              <w:rPr>
                <w:rStyle w:val="fontstyle01"/>
                <w:szCs w:val="24"/>
              </w:rPr>
              <w:t>New York</w:t>
            </w:r>
          </w:p>
        </w:tc>
        <w:tc>
          <w:tcPr>
            <w:tcW w:w="2410" w:type="dxa"/>
            <w:tcBorders>
              <w:top w:val="nil"/>
              <w:left w:val="nil"/>
              <w:bottom w:val="nil"/>
              <w:right w:val="nil"/>
            </w:tcBorders>
          </w:tcPr>
          <w:p w:rsidR="009F3A59" w:rsidRPr="00701D41" w:rsidRDefault="009F3A59" w:rsidP="00C30641">
            <w:pPr>
              <w:spacing w:after="0" w:line="259" w:lineRule="auto"/>
              <w:ind w:left="0" w:firstLine="0"/>
              <w:jc w:val="left"/>
              <w:rPr>
                <w:szCs w:val="24"/>
              </w:rPr>
            </w:pPr>
            <w:r w:rsidRPr="00701D41">
              <w:rPr>
                <w:rStyle w:val="fontstyle01"/>
                <w:szCs w:val="24"/>
              </w:rPr>
              <w:t>University of the</w:t>
            </w:r>
            <w:r>
              <w:rPr>
                <w:rStyle w:val="fontstyle01"/>
                <w:szCs w:val="24"/>
              </w:rPr>
              <w:t xml:space="preserve"> </w:t>
            </w:r>
            <w:r w:rsidRPr="00701D41">
              <w:rPr>
                <w:rStyle w:val="fontstyle01"/>
                <w:szCs w:val="24"/>
              </w:rPr>
              <w:t>Western Cape, South</w:t>
            </w:r>
            <w:r w:rsidRPr="00701D41">
              <w:rPr>
                <w:rFonts w:ascii="TimesNewRomanPSMT" w:hAnsi="TimesNewRomanPSMT"/>
                <w:szCs w:val="24"/>
              </w:rPr>
              <w:br/>
            </w:r>
            <w:r w:rsidRPr="00701D41">
              <w:rPr>
                <w:rStyle w:val="fontstyle01"/>
                <w:szCs w:val="24"/>
              </w:rPr>
              <w:t>Africa</w:t>
            </w:r>
          </w:p>
        </w:tc>
        <w:tc>
          <w:tcPr>
            <w:tcW w:w="1561" w:type="dxa"/>
            <w:tcBorders>
              <w:top w:val="nil"/>
              <w:left w:val="nil"/>
              <w:bottom w:val="nil"/>
              <w:right w:val="nil"/>
            </w:tcBorders>
          </w:tcPr>
          <w:p w:rsidR="009F3A59" w:rsidRPr="00701D41" w:rsidRDefault="009F3A59" w:rsidP="00C30641">
            <w:pPr>
              <w:spacing w:after="0" w:line="259" w:lineRule="auto"/>
              <w:ind w:left="0" w:firstLine="0"/>
              <w:rPr>
                <w:szCs w:val="24"/>
              </w:rPr>
            </w:pPr>
            <w:r w:rsidRPr="00701D41">
              <w:rPr>
                <w:szCs w:val="24"/>
              </w:rPr>
              <w:t xml:space="preserve">Facilitator </w:t>
            </w:r>
          </w:p>
        </w:tc>
      </w:tr>
    </w:tbl>
    <w:p w:rsidR="009F3A59" w:rsidRDefault="009F3A59" w:rsidP="009F3A59">
      <w:pPr>
        <w:tabs>
          <w:tab w:val="center" w:pos="723"/>
          <w:tab w:val="center" w:pos="2633"/>
          <w:tab w:val="center" w:pos="4760"/>
          <w:tab w:val="center" w:pos="6887"/>
          <w:tab w:val="center" w:pos="8873"/>
        </w:tabs>
        <w:spacing w:before="240" w:after="112" w:line="259" w:lineRule="auto"/>
        <w:ind w:left="0" w:firstLine="0"/>
        <w:jc w:val="left"/>
        <w:rPr>
          <w:b/>
          <w:bCs/>
        </w:rPr>
      </w:pPr>
    </w:p>
    <w:p w:rsidR="009F3A59" w:rsidRDefault="009F3A59" w:rsidP="009F3A59">
      <w:pPr>
        <w:spacing w:after="160" w:line="259" w:lineRule="auto"/>
        <w:ind w:left="0" w:firstLine="0"/>
        <w:jc w:val="left"/>
        <w:rPr>
          <w:b/>
          <w:bCs/>
        </w:rPr>
      </w:pPr>
      <w:r>
        <w:rPr>
          <w:b/>
          <w:bCs/>
        </w:rPr>
        <w:br w:type="page"/>
      </w:r>
    </w:p>
    <w:p w:rsidR="009F3A59" w:rsidRPr="00F530BD" w:rsidRDefault="009F3A59" w:rsidP="009F3A59">
      <w:pPr>
        <w:tabs>
          <w:tab w:val="center" w:pos="723"/>
          <w:tab w:val="center" w:pos="2633"/>
          <w:tab w:val="center" w:pos="4760"/>
          <w:tab w:val="center" w:pos="6887"/>
          <w:tab w:val="center" w:pos="8873"/>
        </w:tabs>
        <w:spacing w:before="240" w:after="112" w:line="259" w:lineRule="auto"/>
        <w:ind w:left="0" w:firstLine="0"/>
        <w:jc w:val="left"/>
        <w:rPr>
          <w:b/>
          <w:bCs/>
        </w:rPr>
      </w:pPr>
      <w:r w:rsidRPr="00F530BD">
        <w:rPr>
          <w:b/>
          <w:bCs/>
        </w:rPr>
        <w:lastRenderedPageBreak/>
        <w:t>Grants Funding Raised</w:t>
      </w:r>
    </w:p>
    <w:tbl>
      <w:tblPr>
        <w:tblStyle w:val="TableGrid"/>
        <w:tblW w:w="9639" w:type="dxa"/>
        <w:tblInd w:w="0" w:type="dxa"/>
        <w:tblLayout w:type="fixed"/>
        <w:tblLook w:val="04A0" w:firstRow="1" w:lastRow="0" w:firstColumn="1" w:lastColumn="0" w:noHBand="0" w:noVBand="1"/>
      </w:tblPr>
      <w:tblGrid>
        <w:gridCol w:w="875"/>
        <w:gridCol w:w="3943"/>
        <w:gridCol w:w="3214"/>
        <w:gridCol w:w="1607"/>
      </w:tblGrid>
      <w:tr w:rsidR="009F3A59" w:rsidRPr="00F01C02" w:rsidTr="00C30641">
        <w:trPr>
          <w:trHeight w:val="384"/>
        </w:trPr>
        <w:tc>
          <w:tcPr>
            <w:tcW w:w="850" w:type="dxa"/>
            <w:tcBorders>
              <w:top w:val="nil"/>
              <w:left w:val="nil"/>
              <w:bottom w:val="nil"/>
              <w:right w:val="nil"/>
            </w:tcBorders>
          </w:tcPr>
          <w:p w:rsidR="009F3A59" w:rsidRPr="00F01C02" w:rsidRDefault="009F3A59" w:rsidP="00C30641">
            <w:pPr>
              <w:tabs>
                <w:tab w:val="center" w:pos="2688"/>
              </w:tabs>
              <w:spacing w:after="0" w:line="259" w:lineRule="auto"/>
              <w:ind w:left="0" w:firstLine="0"/>
              <w:jc w:val="center"/>
              <w:rPr>
                <w:bCs/>
                <w:i/>
                <w:iCs/>
                <w:szCs w:val="24"/>
              </w:rPr>
            </w:pPr>
            <w:r w:rsidRPr="00F01C02">
              <w:rPr>
                <w:bCs/>
                <w:i/>
                <w:iCs/>
                <w:szCs w:val="24"/>
              </w:rPr>
              <w:t>Date</w:t>
            </w:r>
          </w:p>
        </w:tc>
        <w:tc>
          <w:tcPr>
            <w:tcW w:w="3826" w:type="dxa"/>
            <w:tcBorders>
              <w:top w:val="nil"/>
              <w:left w:val="nil"/>
              <w:bottom w:val="nil"/>
              <w:right w:val="nil"/>
            </w:tcBorders>
          </w:tcPr>
          <w:p w:rsidR="009F3A59" w:rsidRPr="00F01C02" w:rsidRDefault="009F3A59" w:rsidP="00C30641">
            <w:pPr>
              <w:tabs>
                <w:tab w:val="center" w:pos="2688"/>
              </w:tabs>
              <w:spacing w:after="0" w:line="259" w:lineRule="auto"/>
              <w:ind w:left="0" w:firstLine="0"/>
              <w:jc w:val="center"/>
              <w:rPr>
                <w:bCs/>
                <w:i/>
                <w:iCs/>
                <w:szCs w:val="24"/>
              </w:rPr>
            </w:pPr>
            <w:r w:rsidRPr="00F01C02">
              <w:rPr>
                <w:bCs/>
                <w:i/>
                <w:iCs/>
                <w:szCs w:val="24"/>
              </w:rPr>
              <w:t>Project</w:t>
            </w:r>
          </w:p>
        </w:tc>
        <w:tc>
          <w:tcPr>
            <w:tcW w:w="3119" w:type="dxa"/>
            <w:tcBorders>
              <w:top w:val="nil"/>
              <w:left w:val="nil"/>
              <w:bottom w:val="nil"/>
              <w:right w:val="nil"/>
            </w:tcBorders>
          </w:tcPr>
          <w:p w:rsidR="009F3A59" w:rsidRPr="00F01C02" w:rsidRDefault="009F3A59" w:rsidP="00C30641">
            <w:pPr>
              <w:spacing w:after="0" w:line="259" w:lineRule="auto"/>
              <w:ind w:left="0" w:right="150" w:firstLine="0"/>
              <w:jc w:val="center"/>
              <w:rPr>
                <w:bCs/>
                <w:i/>
                <w:iCs/>
                <w:szCs w:val="24"/>
              </w:rPr>
            </w:pPr>
            <w:r w:rsidRPr="00F01C02">
              <w:rPr>
                <w:bCs/>
                <w:i/>
                <w:iCs/>
                <w:szCs w:val="24"/>
              </w:rPr>
              <w:t>Funder</w:t>
            </w:r>
          </w:p>
        </w:tc>
        <w:tc>
          <w:tcPr>
            <w:tcW w:w="1559" w:type="dxa"/>
            <w:tcBorders>
              <w:top w:val="nil"/>
              <w:left w:val="nil"/>
              <w:bottom w:val="nil"/>
              <w:right w:val="nil"/>
            </w:tcBorders>
          </w:tcPr>
          <w:p w:rsidR="009F3A59" w:rsidRPr="00F01C02" w:rsidRDefault="009F3A59" w:rsidP="00C30641">
            <w:pPr>
              <w:spacing w:after="0" w:line="259" w:lineRule="auto"/>
              <w:ind w:left="0" w:right="150" w:firstLine="0"/>
              <w:jc w:val="center"/>
              <w:rPr>
                <w:bCs/>
                <w:i/>
                <w:iCs/>
                <w:szCs w:val="24"/>
              </w:rPr>
            </w:pPr>
            <w:r w:rsidRPr="00F01C02">
              <w:rPr>
                <w:bCs/>
                <w:i/>
                <w:iCs/>
                <w:szCs w:val="24"/>
              </w:rPr>
              <w:t>Amount</w:t>
            </w:r>
          </w:p>
        </w:tc>
      </w:tr>
      <w:tr w:rsidR="009F3A59" w:rsidRPr="00701D41" w:rsidTr="00C30641">
        <w:trPr>
          <w:trHeight w:val="1801"/>
        </w:trPr>
        <w:tc>
          <w:tcPr>
            <w:tcW w:w="850" w:type="dxa"/>
            <w:tcBorders>
              <w:top w:val="nil"/>
              <w:left w:val="nil"/>
              <w:bottom w:val="nil"/>
              <w:right w:val="nil"/>
            </w:tcBorders>
          </w:tcPr>
          <w:p w:rsidR="009F3A59" w:rsidRPr="00701D41" w:rsidRDefault="009F3A59" w:rsidP="00C30641">
            <w:pPr>
              <w:tabs>
                <w:tab w:val="center" w:pos="2688"/>
              </w:tabs>
              <w:spacing w:after="0" w:line="259" w:lineRule="auto"/>
              <w:ind w:left="0" w:firstLine="0"/>
              <w:rPr>
                <w:bCs/>
                <w:szCs w:val="24"/>
              </w:rPr>
            </w:pPr>
            <w:r w:rsidRPr="00701D41">
              <w:rPr>
                <w:bCs/>
                <w:szCs w:val="24"/>
              </w:rPr>
              <w:t>2021</w:t>
            </w:r>
          </w:p>
        </w:tc>
        <w:tc>
          <w:tcPr>
            <w:tcW w:w="3826" w:type="dxa"/>
            <w:tcBorders>
              <w:top w:val="nil"/>
              <w:left w:val="nil"/>
              <w:bottom w:val="nil"/>
              <w:right w:val="nil"/>
            </w:tcBorders>
          </w:tcPr>
          <w:p w:rsidR="009F3A59" w:rsidRPr="00701D41" w:rsidRDefault="009F3A59" w:rsidP="00C30641">
            <w:pPr>
              <w:spacing w:after="13" w:line="274" w:lineRule="auto"/>
              <w:ind w:left="0" w:firstLine="0"/>
              <w:jc w:val="left"/>
              <w:rPr>
                <w:szCs w:val="24"/>
              </w:rPr>
            </w:pPr>
            <w:r w:rsidRPr="00701D41">
              <w:rPr>
                <w:szCs w:val="24"/>
              </w:rPr>
              <w:t>The Evaluation of Inclusive Education Programs for Transition-Age Students with Intellectual and Developmental Disabilities in Botswana and Ghana”</w:t>
            </w:r>
          </w:p>
          <w:p w:rsidR="009F3A59" w:rsidRPr="00E25E7C" w:rsidRDefault="009F3A59" w:rsidP="00C30641">
            <w:pPr>
              <w:tabs>
                <w:tab w:val="center" w:pos="2688"/>
              </w:tabs>
              <w:spacing w:after="0" w:line="259" w:lineRule="auto"/>
              <w:ind w:left="0" w:firstLine="0"/>
              <w:rPr>
                <w:i/>
                <w:szCs w:val="24"/>
              </w:rPr>
            </w:pPr>
            <w:r w:rsidRPr="00701D41">
              <w:rPr>
                <w:i/>
                <w:szCs w:val="24"/>
              </w:rPr>
              <w:t>(Co-Investigator)</w:t>
            </w:r>
          </w:p>
        </w:tc>
        <w:tc>
          <w:tcPr>
            <w:tcW w:w="3119" w:type="dxa"/>
            <w:tcBorders>
              <w:top w:val="nil"/>
              <w:left w:val="nil"/>
              <w:bottom w:val="nil"/>
              <w:right w:val="nil"/>
            </w:tcBorders>
          </w:tcPr>
          <w:p w:rsidR="009F3A59" w:rsidRDefault="009F3A59" w:rsidP="00C30641">
            <w:pPr>
              <w:spacing w:after="0" w:line="273" w:lineRule="auto"/>
              <w:ind w:left="0" w:right="74" w:firstLine="0"/>
              <w:jc w:val="left"/>
              <w:rPr>
                <w:szCs w:val="24"/>
              </w:rPr>
            </w:pPr>
            <w:r w:rsidRPr="00701D41">
              <w:rPr>
                <w:szCs w:val="24"/>
              </w:rPr>
              <w:t>Partnership for Innovative Research in Africa (PIRA),</w:t>
            </w:r>
          </w:p>
          <w:p w:rsidR="009F3A59" w:rsidRPr="00701D41" w:rsidRDefault="009F3A59" w:rsidP="00C30641">
            <w:pPr>
              <w:spacing w:after="0" w:line="273" w:lineRule="auto"/>
              <w:ind w:left="0" w:right="74" w:firstLine="0"/>
              <w:rPr>
                <w:szCs w:val="24"/>
              </w:rPr>
            </w:pPr>
            <w:r w:rsidRPr="00701D41">
              <w:rPr>
                <w:szCs w:val="24"/>
              </w:rPr>
              <w:t xml:space="preserve">USA. </w:t>
            </w:r>
          </w:p>
        </w:tc>
        <w:tc>
          <w:tcPr>
            <w:tcW w:w="1559" w:type="dxa"/>
            <w:tcBorders>
              <w:top w:val="nil"/>
              <w:left w:val="nil"/>
              <w:bottom w:val="nil"/>
              <w:right w:val="nil"/>
            </w:tcBorders>
          </w:tcPr>
          <w:p w:rsidR="009F3A59" w:rsidRPr="00701D41" w:rsidRDefault="009F3A59" w:rsidP="00C30641">
            <w:pPr>
              <w:spacing w:line="259" w:lineRule="auto"/>
              <w:jc w:val="center"/>
              <w:rPr>
                <w:szCs w:val="24"/>
              </w:rPr>
            </w:pPr>
            <w:r w:rsidRPr="00701D41">
              <w:rPr>
                <w:szCs w:val="24"/>
              </w:rPr>
              <w:t>$100,000</w:t>
            </w:r>
          </w:p>
        </w:tc>
      </w:tr>
      <w:tr w:rsidR="009F3A59" w:rsidRPr="00F11CF5" w:rsidTr="00C30641">
        <w:trPr>
          <w:trHeight w:val="567"/>
        </w:trPr>
        <w:tc>
          <w:tcPr>
            <w:tcW w:w="850" w:type="dxa"/>
            <w:tcBorders>
              <w:top w:val="nil"/>
              <w:left w:val="nil"/>
              <w:bottom w:val="nil"/>
              <w:right w:val="nil"/>
            </w:tcBorders>
          </w:tcPr>
          <w:p w:rsidR="009F3A59" w:rsidRPr="00701D41" w:rsidRDefault="009F3A59" w:rsidP="00C30641">
            <w:pPr>
              <w:tabs>
                <w:tab w:val="center" w:pos="2688"/>
              </w:tabs>
              <w:spacing w:after="0" w:line="259" w:lineRule="auto"/>
              <w:ind w:left="0" w:firstLine="0"/>
              <w:rPr>
                <w:bCs/>
                <w:szCs w:val="24"/>
              </w:rPr>
            </w:pPr>
            <w:r w:rsidRPr="00701D41">
              <w:rPr>
                <w:bCs/>
                <w:szCs w:val="24"/>
              </w:rPr>
              <w:t>2019</w:t>
            </w:r>
          </w:p>
        </w:tc>
        <w:tc>
          <w:tcPr>
            <w:tcW w:w="3826" w:type="dxa"/>
            <w:tcBorders>
              <w:top w:val="nil"/>
              <w:left w:val="nil"/>
              <w:bottom w:val="nil"/>
              <w:right w:val="nil"/>
            </w:tcBorders>
          </w:tcPr>
          <w:p w:rsidR="009F3A59" w:rsidRPr="00F01C02" w:rsidRDefault="009F3A59" w:rsidP="00C30641">
            <w:pPr>
              <w:tabs>
                <w:tab w:val="center" w:pos="2405"/>
              </w:tabs>
              <w:spacing w:after="0" w:line="240" w:lineRule="auto"/>
              <w:ind w:left="0" w:right="142" w:firstLine="0"/>
              <w:jc w:val="left"/>
              <w:rPr>
                <w:i/>
                <w:szCs w:val="24"/>
              </w:rPr>
            </w:pPr>
            <w:r w:rsidRPr="00701D41">
              <w:rPr>
                <w:szCs w:val="24"/>
              </w:rPr>
              <w:t>Re-conceptualization of Quality Assurance in African Higher Education: In search for an Afrocentric approach</w:t>
            </w:r>
            <w:r w:rsidRPr="00701D41">
              <w:rPr>
                <w:rFonts w:ascii="Calibri" w:eastAsia="Calibri" w:hAnsi="Calibri" w:cs="Calibri"/>
                <w:szCs w:val="24"/>
              </w:rPr>
              <w:t xml:space="preserve"> (</w:t>
            </w:r>
            <w:r w:rsidRPr="00701D41">
              <w:rPr>
                <w:i/>
                <w:szCs w:val="24"/>
              </w:rPr>
              <w:t>Principal</w:t>
            </w:r>
            <w:r w:rsidRPr="00701D41">
              <w:rPr>
                <w:szCs w:val="24"/>
              </w:rPr>
              <w:t xml:space="preserve"> </w:t>
            </w:r>
            <w:r w:rsidRPr="00701D41">
              <w:rPr>
                <w:i/>
                <w:szCs w:val="24"/>
              </w:rPr>
              <w:t>Investigator)</w:t>
            </w:r>
          </w:p>
        </w:tc>
        <w:tc>
          <w:tcPr>
            <w:tcW w:w="3119" w:type="dxa"/>
            <w:tcBorders>
              <w:top w:val="nil"/>
              <w:left w:val="nil"/>
              <w:bottom w:val="nil"/>
              <w:right w:val="nil"/>
            </w:tcBorders>
          </w:tcPr>
          <w:p w:rsidR="009F3A59" w:rsidRPr="00E25E7C" w:rsidRDefault="009F3A59" w:rsidP="00C30641">
            <w:pPr>
              <w:spacing w:after="0" w:line="273" w:lineRule="auto"/>
              <w:ind w:left="0" w:right="74" w:firstLine="0"/>
              <w:jc w:val="left"/>
              <w:rPr>
                <w:szCs w:val="24"/>
              </w:rPr>
            </w:pPr>
            <w:r w:rsidRPr="00701D41">
              <w:rPr>
                <w:szCs w:val="24"/>
              </w:rPr>
              <w:t>Council for the Development of Social Science Research in Africa (CODESRIA), Dakar Senegal</w:t>
            </w:r>
          </w:p>
        </w:tc>
        <w:tc>
          <w:tcPr>
            <w:tcW w:w="1559" w:type="dxa"/>
            <w:tcBorders>
              <w:top w:val="nil"/>
              <w:left w:val="nil"/>
              <w:bottom w:val="nil"/>
              <w:right w:val="nil"/>
            </w:tcBorders>
          </w:tcPr>
          <w:p w:rsidR="009F3A59" w:rsidRPr="00F11CF5" w:rsidRDefault="009F3A59" w:rsidP="00C30641">
            <w:pPr>
              <w:spacing w:line="259" w:lineRule="auto"/>
              <w:jc w:val="center"/>
              <w:rPr>
                <w:szCs w:val="24"/>
              </w:rPr>
            </w:pPr>
            <w:r w:rsidRPr="00701D41">
              <w:rPr>
                <w:szCs w:val="24"/>
              </w:rPr>
              <w:t>$ 30,000</w:t>
            </w:r>
          </w:p>
        </w:tc>
      </w:tr>
    </w:tbl>
    <w:p w:rsidR="009F3A59" w:rsidRDefault="009F3A59" w:rsidP="009F3A59">
      <w:pPr>
        <w:pStyle w:val="Heading1"/>
        <w:spacing w:before="240"/>
        <w:ind w:left="-1" w:right="0"/>
      </w:pPr>
      <w:r>
        <w:t>Consultancy Services</w:t>
      </w:r>
    </w:p>
    <w:tbl>
      <w:tblPr>
        <w:tblStyle w:val="TableGrid"/>
        <w:tblW w:w="9639" w:type="dxa"/>
        <w:tblInd w:w="0" w:type="dxa"/>
        <w:tblLayout w:type="fixed"/>
        <w:tblLook w:val="04A0" w:firstRow="1" w:lastRow="0" w:firstColumn="1" w:lastColumn="0" w:noHBand="0" w:noVBand="1"/>
      </w:tblPr>
      <w:tblGrid>
        <w:gridCol w:w="1203"/>
        <w:gridCol w:w="3767"/>
        <w:gridCol w:w="2865"/>
        <w:gridCol w:w="1804"/>
      </w:tblGrid>
      <w:tr w:rsidR="009F3A59" w:rsidRPr="00F01C02" w:rsidTr="00C30641">
        <w:trPr>
          <w:trHeight w:val="344"/>
        </w:trPr>
        <w:tc>
          <w:tcPr>
            <w:tcW w:w="1132" w:type="dxa"/>
            <w:tcBorders>
              <w:top w:val="nil"/>
              <w:left w:val="nil"/>
              <w:bottom w:val="nil"/>
              <w:right w:val="nil"/>
            </w:tcBorders>
          </w:tcPr>
          <w:p w:rsidR="009F3A59" w:rsidRPr="00F01C02" w:rsidRDefault="009F3A59" w:rsidP="00C30641">
            <w:pPr>
              <w:tabs>
                <w:tab w:val="center" w:pos="1400"/>
              </w:tabs>
              <w:spacing w:after="0" w:line="276" w:lineRule="auto"/>
              <w:ind w:left="0" w:firstLine="0"/>
              <w:jc w:val="center"/>
              <w:rPr>
                <w:i/>
                <w:iCs/>
                <w:szCs w:val="24"/>
              </w:rPr>
            </w:pPr>
            <w:r>
              <w:rPr>
                <w:i/>
                <w:iCs/>
                <w:szCs w:val="24"/>
              </w:rPr>
              <w:t>D</w:t>
            </w:r>
            <w:r w:rsidRPr="00F01C02">
              <w:rPr>
                <w:i/>
                <w:iCs/>
                <w:szCs w:val="24"/>
              </w:rPr>
              <w:t>ate</w:t>
            </w:r>
          </w:p>
        </w:tc>
        <w:tc>
          <w:tcPr>
            <w:tcW w:w="3544" w:type="dxa"/>
            <w:tcBorders>
              <w:top w:val="nil"/>
              <w:left w:val="nil"/>
              <w:bottom w:val="nil"/>
              <w:right w:val="nil"/>
            </w:tcBorders>
          </w:tcPr>
          <w:p w:rsidR="009F3A59" w:rsidRPr="00F01C02" w:rsidRDefault="009F3A59" w:rsidP="00C30641">
            <w:pPr>
              <w:spacing w:after="0" w:line="259" w:lineRule="auto"/>
              <w:ind w:left="0" w:firstLine="0"/>
              <w:jc w:val="center"/>
              <w:rPr>
                <w:i/>
                <w:iCs/>
                <w:szCs w:val="24"/>
              </w:rPr>
            </w:pPr>
            <w:r w:rsidRPr="00F01C02">
              <w:rPr>
                <w:i/>
                <w:iCs/>
                <w:szCs w:val="24"/>
              </w:rPr>
              <w:t>Organisation(s)</w:t>
            </w:r>
          </w:p>
        </w:tc>
        <w:tc>
          <w:tcPr>
            <w:tcW w:w="2695" w:type="dxa"/>
            <w:tcBorders>
              <w:top w:val="nil"/>
              <w:left w:val="nil"/>
              <w:bottom w:val="nil"/>
              <w:right w:val="nil"/>
            </w:tcBorders>
          </w:tcPr>
          <w:p w:rsidR="009F3A59" w:rsidRPr="00F01C02" w:rsidRDefault="009F3A59" w:rsidP="00C30641">
            <w:pPr>
              <w:spacing w:after="0" w:line="259" w:lineRule="auto"/>
              <w:ind w:left="0" w:firstLine="0"/>
              <w:jc w:val="center"/>
              <w:rPr>
                <w:i/>
                <w:iCs/>
                <w:szCs w:val="24"/>
              </w:rPr>
            </w:pPr>
            <w:r w:rsidRPr="00F01C02">
              <w:rPr>
                <w:i/>
                <w:iCs/>
                <w:szCs w:val="24"/>
              </w:rPr>
              <w:t>Project</w:t>
            </w:r>
          </w:p>
        </w:tc>
        <w:tc>
          <w:tcPr>
            <w:tcW w:w="1697" w:type="dxa"/>
            <w:tcBorders>
              <w:top w:val="nil"/>
              <w:left w:val="nil"/>
              <w:bottom w:val="nil"/>
              <w:right w:val="nil"/>
            </w:tcBorders>
          </w:tcPr>
          <w:p w:rsidR="009F3A59" w:rsidRPr="00F01C02" w:rsidRDefault="009F3A59" w:rsidP="00C30641">
            <w:pPr>
              <w:spacing w:after="0" w:line="238" w:lineRule="auto"/>
              <w:ind w:left="0" w:right="59" w:firstLine="0"/>
              <w:jc w:val="center"/>
              <w:rPr>
                <w:i/>
                <w:iCs/>
                <w:szCs w:val="24"/>
              </w:rPr>
            </w:pPr>
            <w:r w:rsidRPr="00F01C02">
              <w:rPr>
                <w:i/>
                <w:iCs/>
                <w:szCs w:val="24"/>
              </w:rPr>
              <w:t>Role</w:t>
            </w:r>
          </w:p>
        </w:tc>
      </w:tr>
      <w:tr w:rsidR="009F3A59" w:rsidTr="00C30641">
        <w:trPr>
          <w:trHeight w:val="2127"/>
        </w:trPr>
        <w:tc>
          <w:tcPr>
            <w:tcW w:w="1132" w:type="dxa"/>
            <w:tcBorders>
              <w:top w:val="nil"/>
              <w:left w:val="nil"/>
              <w:bottom w:val="nil"/>
              <w:right w:val="nil"/>
            </w:tcBorders>
          </w:tcPr>
          <w:p w:rsidR="009F3A59" w:rsidRDefault="009F3A59" w:rsidP="00C30641">
            <w:pPr>
              <w:tabs>
                <w:tab w:val="center" w:pos="1400"/>
              </w:tabs>
              <w:spacing w:after="0" w:line="259" w:lineRule="auto"/>
              <w:ind w:left="0" w:firstLine="0"/>
              <w:rPr>
                <w:szCs w:val="24"/>
              </w:rPr>
            </w:pPr>
            <w:r>
              <w:rPr>
                <w:szCs w:val="24"/>
              </w:rPr>
              <w:t>May 2023</w:t>
            </w:r>
          </w:p>
        </w:tc>
        <w:tc>
          <w:tcPr>
            <w:tcW w:w="3544" w:type="dxa"/>
            <w:tcBorders>
              <w:top w:val="nil"/>
              <w:left w:val="nil"/>
              <w:bottom w:val="nil"/>
              <w:right w:val="nil"/>
            </w:tcBorders>
          </w:tcPr>
          <w:p w:rsidR="009F3A59" w:rsidRPr="00701D41" w:rsidRDefault="009F3A59" w:rsidP="00C30641">
            <w:pPr>
              <w:spacing w:after="0" w:line="259" w:lineRule="auto"/>
              <w:ind w:right="284"/>
              <w:jc w:val="left"/>
              <w:rPr>
                <w:szCs w:val="24"/>
              </w:rPr>
            </w:pPr>
            <w:r>
              <w:rPr>
                <w:szCs w:val="24"/>
              </w:rPr>
              <w:t>Institute of International Education (IIE), One World Trade Centre 36</w:t>
            </w:r>
            <w:r w:rsidRPr="00B94462">
              <w:rPr>
                <w:szCs w:val="24"/>
                <w:vertAlign w:val="superscript"/>
              </w:rPr>
              <w:t>th</w:t>
            </w:r>
            <w:r>
              <w:rPr>
                <w:szCs w:val="24"/>
              </w:rPr>
              <w:t xml:space="preserve"> Floor, New York, USA</w:t>
            </w:r>
          </w:p>
        </w:tc>
        <w:tc>
          <w:tcPr>
            <w:tcW w:w="2695" w:type="dxa"/>
            <w:tcBorders>
              <w:top w:val="nil"/>
              <w:left w:val="nil"/>
              <w:bottom w:val="nil"/>
              <w:right w:val="nil"/>
            </w:tcBorders>
          </w:tcPr>
          <w:p w:rsidR="009F3A59" w:rsidRDefault="009F3A59" w:rsidP="00C30641">
            <w:pPr>
              <w:spacing w:after="0" w:line="259" w:lineRule="auto"/>
              <w:ind w:left="0" w:firstLine="0"/>
              <w:jc w:val="left"/>
              <w:rPr>
                <w:szCs w:val="24"/>
              </w:rPr>
            </w:pPr>
            <w:r>
              <w:rPr>
                <w:szCs w:val="24"/>
              </w:rPr>
              <w:t>Carnegie African Diaspora Fellowship Programme</w:t>
            </w:r>
          </w:p>
        </w:tc>
        <w:tc>
          <w:tcPr>
            <w:tcW w:w="1697" w:type="dxa"/>
            <w:tcBorders>
              <w:top w:val="nil"/>
              <w:left w:val="nil"/>
              <w:bottom w:val="nil"/>
              <w:right w:val="nil"/>
            </w:tcBorders>
          </w:tcPr>
          <w:p w:rsidR="009F3A59" w:rsidRDefault="009F3A59" w:rsidP="00C30641">
            <w:pPr>
              <w:spacing w:after="0" w:line="238" w:lineRule="auto"/>
              <w:ind w:left="0" w:right="59" w:firstLine="0"/>
              <w:jc w:val="left"/>
              <w:rPr>
                <w:szCs w:val="24"/>
              </w:rPr>
            </w:pPr>
            <w:r>
              <w:rPr>
                <w:szCs w:val="24"/>
              </w:rPr>
              <w:t>Consultant (Field Evaluation Coordinator) for Ghana, Kenya, Nigeria, South Africa, Uganda, and Ethiopia</w:t>
            </w:r>
          </w:p>
        </w:tc>
      </w:tr>
      <w:tr w:rsidR="009F3A59" w:rsidRPr="00701D41" w:rsidTr="00C30641">
        <w:trPr>
          <w:trHeight w:val="747"/>
        </w:trPr>
        <w:tc>
          <w:tcPr>
            <w:tcW w:w="1132" w:type="dxa"/>
            <w:tcBorders>
              <w:top w:val="nil"/>
              <w:left w:val="nil"/>
              <w:bottom w:val="nil"/>
              <w:right w:val="nil"/>
            </w:tcBorders>
          </w:tcPr>
          <w:p w:rsidR="009F3A59" w:rsidRPr="00701D41" w:rsidRDefault="009F3A59" w:rsidP="00C30641">
            <w:pPr>
              <w:tabs>
                <w:tab w:val="center" w:pos="1400"/>
              </w:tabs>
              <w:spacing w:after="0" w:line="259" w:lineRule="auto"/>
              <w:ind w:left="0" w:firstLine="0"/>
              <w:rPr>
                <w:szCs w:val="24"/>
              </w:rPr>
            </w:pPr>
            <w:r>
              <w:rPr>
                <w:szCs w:val="24"/>
              </w:rPr>
              <w:t>2022</w:t>
            </w:r>
          </w:p>
        </w:tc>
        <w:tc>
          <w:tcPr>
            <w:tcW w:w="3544" w:type="dxa"/>
            <w:tcBorders>
              <w:top w:val="nil"/>
              <w:left w:val="nil"/>
              <w:bottom w:val="nil"/>
              <w:right w:val="nil"/>
            </w:tcBorders>
          </w:tcPr>
          <w:p w:rsidR="009F3A59" w:rsidRPr="00701D41" w:rsidRDefault="009F3A59" w:rsidP="00C30641">
            <w:pPr>
              <w:spacing w:after="0" w:line="259" w:lineRule="auto"/>
              <w:ind w:right="284"/>
              <w:jc w:val="left"/>
              <w:rPr>
                <w:szCs w:val="24"/>
              </w:rPr>
            </w:pPr>
            <w:r w:rsidRPr="00701D41">
              <w:rPr>
                <w:szCs w:val="24"/>
              </w:rPr>
              <w:t>German Agency for International Cooperation GmbH (GIZ)</w:t>
            </w:r>
            <w:r>
              <w:rPr>
                <w:szCs w:val="24"/>
              </w:rPr>
              <w:t>, Accra</w:t>
            </w:r>
          </w:p>
        </w:tc>
        <w:tc>
          <w:tcPr>
            <w:tcW w:w="2695" w:type="dxa"/>
            <w:tcBorders>
              <w:top w:val="nil"/>
              <w:left w:val="nil"/>
              <w:bottom w:val="nil"/>
              <w:right w:val="nil"/>
            </w:tcBorders>
          </w:tcPr>
          <w:p w:rsidR="009F3A59" w:rsidRPr="00701D41" w:rsidRDefault="009F3A59" w:rsidP="00C30641">
            <w:pPr>
              <w:spacing w:after="0" w:line="259" w:lineRule="auto"/>
              <w:ind w:left="0" w:firstLine="0"/>
              <w:jc w:val="left"/>
              <w:rPr>
                <w:szCs w:val="24"/>
              </w:rPr>
            </w:pPr>
            <w:r>
              <w:rPr>
                <w:szCs w:val="24"/>
              </w:rPr>
              <w:t>Needles for Girls (N4G)</w:t>
            </w:r>
          </w:p>
        </w:tc>
        <w:tc>
          <w:tcPr>
            <w:tcW w:w="1697" w:type="dxa"/>
            <w:tcBorders>
              <w:top w:val="nil"/>
              <w:left w:val="nil"/>
              <w:bottom w:val="nil"/>
              <w:right w:val="nil"/>
            </w:tcBorders>
          </w:tcPr>
          <w:p w:rsidR="009F3A59" w:rsidRPr="00701D41" w:rsidRDefault="009F3A59" w:rsidP="00C30641">
            <w:pPr>
              <w:spacing w:after="0" w:line="238" w:lineRule="auto"/>
              <w:ind w:left="0" w:right="59" w:firstLine="0"/>
              <w:rPr>
                <w:szCs w:val="24"/>
              </w:rPr>
            </w:pPr>
            <w:r>
              <w:rPr>
                <w:szCs w:val="24"/>
              </w:rPr>
              <w:t>Co-consultant</w:t>
            </w:r>
          </w:p>
        </w:tc>
      </w:tr>
      <w:tr w:rsidR="009F3A59" w:rsidRPr="00701D41" w:rsidTr="00C30641">
        <w:trPr>
          <w:trHeight w:val="1865"/>
        </w:trPr>
        <w:tc>
          <w:tcPr>
            <w:tcW w:w="1132" w:type="dxa"/>
            <w:tcBorders>
              <w:top w:val="nil"/>
              <w:left w:val="nil"/>
              <w:bottom w:val="nil"/>
              <w:right w:val="nil"/>
            </w:tcBorders>
          </w:tcPr>
          <w:p w:rsidR="009F3A59" w:rsidRPr="00701D41" w:rsidRDefault="009F3A59" w:rsidP="00C30641">
            <w:pPr>
              <w:tabs>
                <w:tab w:val="center" w:pos="1400"/>
              </w:tabs>
              <w:spacing w:after="0" w:line="259" w:lineRule="auto"/>
              <w:ind w:left="0" w:firstLine="0"/>
              <w:rPr>
                <w:szCs w:val="24"/>
              </w:rPr>
            </w:pPr>
            <w:r>
              <w:rPr>
                <w:szCs w:val="24"/>
              </w:rPr>
              <w:t xml:space="preserve">Oct. </w:t>
            </w:r>
            <w:r w:rsidRPr="00701D41">
              <w:rPr>
                <w:szCs w:val="24"/>
              </w:rPr>
              <w:t>2022</w:t>
            </w:r>
          </w:p>
        </w:tc>
        <w:tc>
          <w:tcPr>
            <w:tcW w:w="3544" w:type="dxa"/>
            <w:tcBorders>
              <w:top w:val="nil"/>
              <w:left w:val="nil"/>
              <w:bottom w:val="nil"/>
              <w:right w:val="nil"/>
            </w:tcBorders>
          </w:tcPr>
          <w:p w:rsidR="009F3A59" w:rsidRPr="00701D41" w:rsidRDefault="009F3A59" w:rsidP="00C30641">
            <w:pPr>
              <w:spacing w:after="0" w:line="259" w:lineRule="auto"/>
              <w:ind w:right="284"/>
              <w:jc w:val="left"/>
              <w:rPr>
                <w:szCs w:val="24"/>
              </w:rPr>
            </w:pPr>
            <w:r w:rsidRPr="00701D41">
              <w:rPr>
                <w:szCs w:val="24"/>
              </w:rPr>
              <w:t>German Agency for International Cooperation GmbH (GIZ) and Commission for Technical and Vocational Education and Training (CTVET), Ghana</w:t>
            </w:r>
          </w:p>
        </w:tc>
        <w:tc>
          <w:tcPr>
            <w:tcW w:w="2695" w:type="dxa"/>
            <w:tcBorders>
              <w:top w:val="nil"/>
              <w:left w:val="nil"/>
              <w:bottom w:val="nil"/>
              <w:right w:val="nil"/>
            </w:tcBorders>
          </w:tcPr>
          <w:p w:rsidR="009F3A59" w:rsidRPr="00701D41" w:rsidRDefault="009F3A59" w:rsidP="00C30641">
            <w:pPr>
              <w:spacing w:after="0" w:line="259" w:lineRule="auto"/>
              <w:ind w:left="0" w:firstLine="0"/>
              <w:jc w:val="left"/>
              <w:rPr>
                <w:szCs w:val="24"/>
              </w:rPr>
            </w:pPr>
            <w:r>
              <w:rPr>
                <w:szCs w:val="24"/>
              </w:rPr>
              <w:t>Development and Implementation of the Licensure and Accreditation of Facilitators, Assessors and Internal Verifiers of CTVET</w:t>
            </w:r>
          </w:p>
        </w:tc>
        <w:tc>
          <w:tcPr>
            <w:tcW w:w="1697" w:type="dxa"/>
            <w:tcBorders>
              <w:top w:val="nil"/>
              <w:left w:val="nil"/>
              <w:bottom w:val="nil"/>
              <w:right w:val="nil"/>
            </w:tcBorders>
          </w:tcPr>
          <w:p w:rsidR="009F3A59" w:rsidRPr="00701D41" w:rsidRDefault="009F3A59" w:rsidP="00C30641">
            <w:pPr>
              <w:spacing w:after="0" w:line="238" w:lineRule="auto"/>
              <w:ind w:left="0" w:right="59" w:firstLine="0"/>
              <w:rPr>
                <w:szCs w:val="24"/>
              </w:rPr>
            </w:pPr>
            <w:r>
              <w:rPr>
                <w:szCs w:val="24"/>
              </w:rPr>
              <w:t>Co</w:t>
            </w:r>
            <w:r w:rsidRPr="00701D41">
              <w:rPr>
                <w:szCs w:val="24"/>
              </w:rPr>
              <w:t>nsultant</w:t>
            </w:r>
          </w:p>
        </w:tc>
      </w:tr>
      <w:tr w:rsidR="009F3A59" w:rsidRPr="00701D41" w:rsidTr="00C30641">
        <w:trPr>
          <w:trHeight w:val="1358"/>
        </w:trPr>
        <w:tc>
          <w:tcPr>
            <w:tcW w:w="1132" w:type="dxa"/>
            <w:tcBorders>
              <w:top w:val="nil"/>
              <w:left w:val="nil"/>
              <w:bottom w:val="nil"/>
              <w:right w:val="nil"/>
            </w:tcBorders>
          </w:tcPr>
          <w:p w:rsidR="009F3A59" w:rsidRPr="00701D41" w:rsidRDefault="009F3A59" w:rsidP="00C30641">
            <w:pPr>
              <w:spacing w:after="0" w:line="259" w:lineRule="auto"/>
              <w:ind w:left="0" w:firstLine="0"/>
              <w:rPr>
                <w:szCs w:val="24"/>
              </w:rPr>
            </w:pPr>
            <w:r>
              <w:rPr>
                <w:szCs w:val="24"/>
              </w:rPr>
              <w:t xml:space="preserve">Feb. </w:t>
            </w:r>
            <w:r w:rsidRPr="00701D41">
              <w:rPr>
                <w:szCs w:val="24"/>
              </w:rPr>
              <w:t>2022</w:t>
            </w:r>
          </w:p>
        </w:tc>
        <w:tc>
          <w:tcPr>
            <w:tcW w:w="3544" w:type="dxa"/>
            <w:tcBorders>
              <w:top w:val="nil"/>
              <w:left w:val="nil"/>
              <w:bottom w:val="nil"/>
              <w:right w:val="nil"/>
            </w:tcBorders>
          </w:tcPr>
          <w:p w:rsidR="009F3A59" w:rsidRPr="00701D41" w:rsidRDefault="009F3A59" w:rsidP="00C30641">
            <w:pPr>
              <w:spacing w:after="0" w:line="259" w:lineRule="auto"/>
              <w:ind w:left="0" w:firstLine="0"/>
              <w:jc w:val="left"/>
              <w:rPr>
                <w:szCs w:val="24"/>
              </w:rPr>
            </w:pPr>
            <w:r w:rsidRPr="00701D41">
              <w:rPr>
                <w:szCs w:val="24"/>
              </w:rPr>
              <w:t>German Agency for International Cooperation GmbH (GIZ)</w:t>
            </w:r>
            <w:r>
              <w:rPr>
                <w:szCs w:val="24"/>
              </w:rPr>
              <w:t xml:space="preserve"> and PLANCO Consulting GmbH, Germany.</w:t>
            </w:r>
          </w:p>
        </w:tc>
        <w:tc>
          <w:tcPr>
            <w:tcW w:w="2695" w:type="dxa"/>
            <w:tcBorders>
              <w:top w:val="nil"/>
              <w:left w:val="nil"/>
              <w:bottom w:val="nil"/>
              <w:right w:val="nil"/>
            </w:tcBorders>
          </w:tcPr>
          <w:p w:rsidR="009F3A59" w:rsidRPr="00701D41" w:rsidRDefault="009F3A59" w:rsidP="00C30641">
            <w:pPr>
              <w:spacing w:after="0" w:line="259" w:lineRule="auto"/>
              <w:ind w:left="0" w:firstLine="0"/>
              <w:jc w:val="left"/>
              <w:rPr>
                <w:szCs w:val="24"/>
              </w:rPr>
            </w:pPr>
            <w:r>
              <w:rPr>
                <w:szCs w:val="24"/>
              </w:rPr>
              <w:t>Ghana Skills Development Initiative (GSDI) of PSED Programme</w:t>
            </w:r>
          </w:p>
        </w:tc>
        <w:tc>
          <w:tcPr>
            <w:tcW w:w="1697" w:type="dxa"/>
            <w:tcBorders>
              <w:top w:val="nil"/>
              <w:left w:val="nil"/>
              <w:bottom w:val="nil"/>
              <w:right w:val="nil"/>
            </w:tcBorders>
          </w:tcPr>
          <w:p w:rsidR="009F3A59" w:rsidRPr="00701D41" w:rsidRDefault="009F3A59" w:rsidP="00C30641">
            <w:pPr>
              <w:spacing w:after="0" w:line="259" w:lineRule="auto"/>
              <w:ind w:left="0" w:firstLine="0"/>
              <w:jc w:val="left"/>
              <w:rPr>
                <w:szCs w:val="24"/>
              </w:rPr>
            </w:pPr>
            <w:r w:rsidRPr="00701D41">
              <w:rPr>
                <w:szCs w:val="24"/>
              </w:rPr>
              <w:t>National Short-Term Expert</w:t>
            </w:r>
          </w:p>
        </w:tc>
      </w:tr>
      <w:tr w:rsidR="009F3A59" w:rsidRPr="00701D41" w:rsidTr="00C30641">
        <w:trPr>
          <w:trHeight w:val="1339"/>
        </w:trPr>
        <w:tc>
          <w:tcPr>
            <w:tcW w:w="1132" w:type="dxa"/>
            <w:tcBorders>
              <w:top w:val="nil"/>
              <w:left w:val="nil"/>
              <w:bottom w:val="nil"/>
              <w:right w:val="nil"/>
            </w:tcBorders>
          </w:tcPr>
          <w:p w:rsidR="009F3A59" w:rsidRPr="00701D41" w:rsidRDefault="009F3A59" w:rsidP="00C30641">
            <w:pPr>
              <w:tabs>
                <w:tab w:val="center" w:pos="1400"/>
              </w:tabs>
              <w:spacing w:after="0" w:line="259" w:lineRule="auto"/>
              <w:ind w:left="0" w:firstLine="0"/>
              <w:rPr>
                <w:szCs w:val="24"/>
              </w:rPr>
            </w:pPr>
            <w:r w:rsidRPr="00701D41">
              <w:rPr>
                <w:szCs w:val="24"/>
              </w:rPr>
              <w:t>2021</w:t>
            </w:r>
          </w:p>
        </w:tc>
        <w:tc>
          <w:tcPr>
            <w:tcW w:w="3544" w:type="dxa"/>
            <w:tcBorders>
              <w:top w:val="nil"/>
              <w:left w:val="nil"/>
              <w:bottom w:val="nil"/>
              <w:right w:val="nil"/>
            </w:tcBorders>
          </w:tcPr>
          <w:p w:rsidR="009F3A59" w:rsidRPr="00701D41" w:rsidRDefault="009F3A59" w:rsidP="00C30641">
            <w:pPr>
              <w:spacing w:after="0" w:line="259" w:lineRule="auto"/>
              <w:ind w:left="0" w:firstLine="0"/>
              <w:rPr>
                <w:szCs w:val="24"/>
              </w:rPr>
            </w:pPr>
            <w:r w:rsidRPr="00701D41">
              <w:rPr>
                <w:szCs w:val="24"/>
              </w:rPr>
              <w:t>Amenfiman Rural Bank, Ghana</w:t>
            </w:r>
          </w:p>
        </w:tc>
        <w:tc>
          <w:tcPr>
            <w:tcW w:w="2695" w:type="dxa"/>
            <w:tcBorders>
              <w:top w:val="nil"/>
              <w:left w:val="nil"/>
              <w:bottom w:val="nil"/>
              <w:right w:val="nil"/>
            </w:tcBorders>
          </w:tcPr>
          <w:p w:rsidR="009F3A59" w:rsidRPr="00701D41" w:rsidRDefault="009F3A59" w:rsidP="00C30641">
            <w:pPr>
              <w:spacing w:after="0" w:line="259" w:lineRule="auto"/>
              <w:ind w:left="0" w:firstLine="0"/>
              <w:jc w:val="left"/>
              <w:rPr>
                <w:rFonts w:ascii="TimesNewRomanPSMT" w:hAnsi="TimesNewRomanPSMT"/>
                <w:szCs w:val="24"/>
              </w:rPr>
            </w:pPr>
            <w:r w:rsidRPr="00701D41">
              <w:rPr>
                <w:rFonts w:ascii="TimesNewRomanPSMT" w:hAnsi="TimesNewRomanPSMT"/>
                <w:szCs w:val="24"/>
              </w:rPr>
              <w:t>Baseline Study of the Amenfiman Rural Bank’s TVET Scholarship Programme</w:t>
            </w:r>
          </w:p>
        </w:tc>
        <w:tc>
          <w:tcPr>
            <w:tcW w:w="1697" w:type="dxa"/>
            <w:tcBorders>
              <w:top w:val="nil"/>
              <w:left w:val="nil"/>
              <w:bottom w:val="nil"/>
              <w:right w:val="nil"/>
            </w:tcBorders>
          </w:tcPr>
          <w:p w:rsidR="009F3A59" w:rsidRPr="00701D41" w:rsidRDefault="009F3A59" w:rsidP="00C30641">
            <w:pPr>
              <w:spacing w:after="0" w:line="238" w:lineRule="auto"/>
              <w:ind w:left="0" w:right="59" w:firstLine="0"/>
              <w:rPr>
                <w:szCs w:val="24"/>
              </w:rPr>
            </w:pPr>
            <w:r w:rsidRPr="00701D41">
              <w:rPr>
                <w:rFonts w:ascii="TimesNewRomanPSMT" w:hAnsi="TimesNewRomanPSMT"/>
                <w:szCs w:val="24"/>
              </w:rPr>
              <w:t>Co-consultant</w:t>
            </w:r>
          </w:p>
        </w:tc>
      </w:tr>
      <w:tr w:rsidR="009F3A59" w:rsidRPr="00701D41" w:rsidTr="00C30641">
        <w:trPr>
          <w:trHeight w:val="80"/>
        </w:trPr>
        <w:tc>
          <w:tcPr>
            <w:tcW w:w="1132" w:type="dxa"/>
            <w:tcBorders>
              <w:top w:val="nil"/>
              <w:left w:val="nil"/>
              <w:bottom w:val="nil"/>
              <w:right w:val="nil"/>
            </w:tcBorders>
          </w:tcPr>
          <w:p w:rsidR="009F3A59" w:rsidRPr="00701D41" w:rsidRDefault="009F3A59" w:rsidP="00C30641">
            <w:pPr>
              <w:tabs>
                <w:tab w:val="center" w:pos="1400"/>
              </w:tabs>
              <w:spacing w:after="0" w:line="259" w:lineRule="auto"/>
              <w:ind w:left="0" w:firstLine="0"/>
              <w:rPr>
                <w:szCs w:val="24"/>
              </w:rPr>
            </w:pPr>
            <w:r w:rsidRPr="00701D41">
              <w:rPr>
                <w:szCs w:val="24"/>
              </w:rPr>
              <w:t>2021</w:t>
            </w:r>
          </w:p>
        </w:tc>
        <w:tc>
          <w:tcPr>
            <w:tcW w:w="3544" w:type="dxa"/>
            <w:tcBorders>
              <w:top w:val="nil"/>
              <w:left w:val="nil"/>
              <w:bottom w:val="nil"/>
              <w:right w:val="nil"/>
            </w:tcBorders>
          </w:tcPr>
          <w:p w:rsidR="009F3A59" w:rsidRPr="00701D41" w:rsidRDefault="009F3A59" w:rsidP="00C30641">
            <w:pPr>
              <w:spacing w:after="0" w:line="259" w:lineRule="auto"/>
              <w:ind w:left="0" w:firstLine="0"/>
              <w:rPr>
                <w:szCs w:val="24"/>
              </w:rPr>
            </w:pPr>
            <w:r w:rsidRPr="00701D41">
              <w:rPr>
                <w:szCs w:val="24"/>
              </w:rPr>
              <w:t>Amenfiman Rural Bank, Ghana</w:t>
            </w:r>
          </w:p>
        </w:tc>
        <w:tc>
          <w:tcPr>
            <w:tcW w:w="2695" w:type="dxa"/>
            <w:tcBorders>
              <w:top w:val="nil"/>
              <w:left w:val="nil"/>
              <w:bottom w:val="nil"/>
              <w:right w:val="nil"/>
            </w:tcBorders>
          </w:tcPr>
          <w:p w:rsidR="009F3A59" w:rsidRDefault="009F3A59" w:rsidP="00C30641">
            <w:pPr>
              <w:spacing w:after="0" w:line="259" w:lineRule="auto"/>
              <w:ind w:left="0" w:firstLine="0"/>
              <w:rPr>
                <w:rFonts w:ascii="TimesNewRomanPSMT" w:hAnsi="TimesNewRomanPSMT"/>
                <w:szCs w:val="24"/>
              </w:rPr>
            </w:pPr>
            <w:r w:rsidRPr="00701D41">
              <w:rPr>
                <w:rFonts w:ascii="TimesNewRomanPSMT" w:hAnsi="TimesNewRomanPSMT"/>
                <w:szCs w:val="24"/>
              </w:rPr>
              <w:t>Amenf</w:t>
            </w:r>
            <w:r>
              <w:rPr>
                <w:rFonts w:ascii="TimesNewRomanPSMT" w:hAnsi="TimesNewRomanPSMT"/>
                <w:szCs w:val="24"/>
              </w:rPr>
              <w:t>i</w:t>
            </w:r>
            <w:r w:rsidRPr="00701D41">
              <w:rPr>
                <w:rFonts w:ascii="TimesNewRomanPSMT" w:hAnsi="TimesNewRomanPSMT"/>
                <w:szCs w:val="24"/>
              </w:rPr>
              <w:t>man</w:t>
            </w:r>
            <w:r>
              <w:rPr>
                <w:rFonts w:ascii="TimesNewRomanPSMT" w:hAnsi="TimesNewRomanPSMT"/>
                <w:szCs w:val="24"/>
              </w:rPr>
              <w:t xml:space="preserve"> </w:t>
            </w:r>
            <w:r w:rsidRPr="00701D41">
              <w:rPr>
                <w:rFonts w:ascii="TimesNewRomanPSMT" w:hAnsi="TimesNewRomanPSMT"/>
                <w:szCs w:val="24"/>
              </w:rPr>
              <w:t>Rural Bank</w:t>
            </w:r>
            <w:r>
              <w:rPr>
                <w:rFonts w:ascii="TimesNewRomanPSMT" w:hAnsi="TimesNewRomanPSMT"/>
                <w:szCs w:val="24"/>
              </w:rPr>
              <w:t xml:space="preserve"> </w:t>
            </w:r>
          </w:p>
          <w:p w:rsidR="009F3A59" w:rsidRPr="00701D41" w:rsidRDefault="009F3A59" w:rsidP="00C30641">
            <w:pPr>
              <w:spacing w:after="0" w:line="259" w:lineRule="auto"/>
              <w:ind w:left="0" w:firstLine="0"/>
              <w:rPr>
                <w:szCs w:val="24"/>
              </w:rPr>
            </w:pPr>
            <w:r w:rsidRPr="00701D41">
              <w:rPr>
                <w:rFonts w:ascii="TimesNewRomanPSMT" w:hAnsi="TimesNewRomanPSMT"/>
                <w:szCs w:val="24"/>
              </w:rPr>
              <w:t>TVET Scholarship Scheme</w:t>
            </w:r>
          </w:p>
        </w:tc>
        <w:tc>
          <w:tcPr>
            <w:tcW w:w="1697" w:type="dxa"/>
            <w:tcBorders>
              <w:top w:val="nil"/>
              <w:left w:val="nil"/>
              <w:bottom w:val="nil"/>
              <w:right w:val="nil"/>
            </w:tcBorders>
          </w:tcPr>
          <w:p w:rsidR="009F3A59" w:rsidRPr="00701D41" w:rsidRDefault="009F3A59" w:rsidP="00C30641">
            <w:pPr>
              <w:spacing w:after="0" w:line="238" w:lineRule="auto"/>
              <w:ind w:left="0" w:right="59" w:firstLine="0"/>
              <w:rPr>
                <w:szCs w:val="24"/>
              </w:rPr>
            </w:pPr>
            <w:r w:rsidRPr="00701D41">
              <w:rPr>
                <w:rFonts w:ascii="TimesNewRomanPSMT" w:hAnsi="TimesNewRomanPSMT"/>
                <w:szCs w:val="24"/>
              </w:rPr>
              <w:t>Co-consultant</w:t>
            </w:r>
          </w:p>
        </w:tc>
      </w:tr>
    </w:tbl>
    <w:p w:rsidR="009F3A59" w:rsidRDefault="009F3A59" w:rsidP="009F3A59">
      <w:pPr>
        <w:pStyle w:val="Heading1"/>
        <w:spacing w:before="240" w:after="104"/>
        <w:ind w:left="-1" w:right="0"/>
      </w:pPr>
    </w:p>
    <w:p w:rsidR="009F3A59" w:rsidRDefault="009F3A59" w:rsidP="009F3A59">
      <w:pPr>
        <w:spacing w:after="160" w:line="259" w:lineRule="auto"/>
        <w:ind w:left="0" w:firstLine="0"/>
        <w:jc w:val="left"/>
        <w:rPr>
          <w:b/>
        </w:rPr>
      </w:pPr>
      <w:r>
        <w:br w:type="page"/>
      </w:r>
    </w:p>
    <w:p w:rsidR="009F3A59" w:rsidRDefault="009F3A59" w:rsidP="009F3A59">
      <w:pPr>
        <w:pStyle w:val="Heading1"/>
        <w:spacing w:before="240" w:after="104"/>
        <w:ind w:left="-1" w:right="0"/>
      </w:pPr>
      <w:r>
        <w:lastRenderedPageBreak/>
        <w:t>Leadership Positions</w:t>
      </w:r>
    </w:p>
    <w:tbl>
      <w:tblPr>
        <w:tblStyle w:val="TableGrid"/>
        <w:tblW w:w="9639" w:type="dxa"/>
        <w:tblInd w:w="0" w:type="dxa"/>
        <w:tblLayout w:type="fixed"/>
        <w:tblLook w:val="04A0" w:firstRow="1" w:lastRow="0" w:firstColumn="1" w:lastColumn="0" w:noHBand="0" w:noVBand="1"/>
      </w:tblPr>
      <w:tblGrid>
        <w:gridCol w:w="2095"/>
        <w:gridCol w:w="3597"/>
        <w:gridCol w:w="1948"/>
        <w:gridCol w:w="1999"/>
      </w:tblGrid>
      <w:tr w:rsidR="009F3A59" w:rsidRPr="006046CC" w:rsidTr="00C30641">
        <w:trPr>
          <w:trHeight w:val="142"/>
        </w:trPr>
        <w:tc>
          <w:tcPr>
            <w:tcW w:w="1982" w:type="dxa"/>
            <w:tcBorders>
              <w:top w:val="nil"/>
              <w:left w:val="nil"/>
              <w:bottom w:val="nil"/>
              <w:right w:val="nil"/>
            </w:tcBorders>
          </w:tcPr>
          <w:p w:rsidR="009F3A59" w:rsidRPr="006046CC" w:rsidRDefault="009F3A59" w:rsidP="00C30641">
            <w:pPr>
              <w:tabs>
                <w:tab w:val="center" w:pos="1400"/>
              </w:tabs>
              <w:spacing w:after="0" w:line="276" w:lineRule="auto"/>
              <w:ind w:left="0" w:firstLine="0"/>
              <w:jc w:val="center"/>
              <w:rPr>
                <w:i/>
                <w:iCs/>
                <w:szCs w:val="24"/>
              </w:rPr>
            </w:pPr>
            <w:r w:rsidRPr="006046CC">
              <w:rPr>
                <w:i/>
                <w:iCs/>
                <w:szCs w:val="24"/>
              </w:rPr>
              <w:t>Date</w:t>
            </w:r>
          </w:p>
        </w:tc>
        <w:tc>
          <w:tcPr>
            <w:tcW w:w="3401" w:type="dxa"/>
            <w:tcBorders>
              <w:top w:val="nil"/>
              <w:left w:val="nil"/>
              <w:bottom w:val="nil"/>
              <w:right w:val="nil"/>
            </w:tcBorders>
          </w:tcPr>
          <w:p w:rsidR="009F3A59" w:rsidRPr="006046CC" w:rsidRDefault="009F3A59" w:rsidP="00C30641">
            <w:pPr>
              <w:spacing w:after="0" w:line="259" w:lineRule="auto"/>
              <w:ind w:left="0" w:firstLine="0"/>
              <w:jc w:val="center"/>
              <w:rPr>
                <w:i/>
                <w:iCs/>
                <w:szCs w:val="24"/>
              </w:rPr>
            </w:pPr>
            <w:r w:rsidRPr="006046CC">
              <w:rPr>
                <w:i/>
                <w:iCs/>
                <w:szCs w:val="24"/>
              </w:rPr>
              <w:t>Organisation</w:t>
            </w:r>
          </w:p>
        </w:tc>
        <w:tc>
          <w:tcPr>
            <w:tcW w:w="1842" w:type="dxa"/>
            <w:tcBorders>
              <w:top w:val="nil"/>
              <w:left w:val="nil"/>
              <w:bottom w:val="nil"/>
              <w:right w:val="nil"/>
            </w:tcBorders>
          </w:tcPr>
          <w:p w:rsidR="009F3A59" w:rsidRPr="006046CC" w:rsidRDefault="009F3A59" w:rsidP="00C30641">
            <w:pPr>
              <w:spacing w:after="0" w:line="259" w:lineRule="auto"/>
              <w:ind w:left="0" w:firstLine="0"/>
              <w:jc w:val="center"/>
              <w:rPr>
                <w:i/>
                <w:iCs/>
                <w:szCs w:val="24"/>
              </w:rPr>
            </w:pPr>
            <w:r w:rsidRPr="006046CC">
              <w:rPr>
                <w:i/>
                <w:iCs/>
                <w:szCs w:val="24"/>
              </w:rPr>
              <w:t>Position</w:t>
            </w:r>
          </w:p>
        </w:tc>
        <w:tc>
          <w:tcPr>
            <w:tcW w:w="1890" w:type="dxa"/>
            <w:tcBorders>
              <w:top w:val="nil"/>
              <w:left w:val="nil"/>
              <w:bottom w:val="nil"/>
              <w:right w:val="nil"/>
            </w:tcBorders>
          </w:tcPr>
          <w:p w:rsidR="009F3A59" w:rsidRPr="006046CC" w:rsidRDefault="009F3A59" w:rsidP="00C30641">
            <w:pPr>
              <w:spacing w:after="0" w:line="238" w:lineRule="auto"/>
              <w:ind w:left="0" w:right="59" w:firstLine="0"/>
              <w:jc w:val="center"/>
              <w:rPr>
                <w:i/>
                <w:iCs/>
                <w:szCs w:val="24"/>
              </w:rPr>
            </w:pPr>
            <w:r w:rsidRPr="006046CC">
              <w:rPr>
                <w:i/>
                <w:iCs/>
                <w:szCs w:val="24"/>
              </w:rPr>
              <w:t>Role</w:t>
            </w:r>
          </w:p>
        </w:tc>
      </w:tr>
      <w:tr w:rsidR="009F3A59" w:rsidRPr="00701D41" w:rsidTr="00C30641">
        <w:trPr>
          <w:trHeight w:val="1132"/>
        </w:trPr>
        <w:tc>
          <w:tcPr>
            <w:tcW w:w="1982" w:type="dxa"/>
            <w:tcBorders>
              <w:top w:val="nil"/>
              <w:left w:val="nil"/>
              <w:bottom w:val="nil"/>
              <w:right w:val="nil"/>
            </w:tcBorders>
          </w:tcPr>
          <w:p w:rsidR="009F3A59" w:rsidRPr="00701D41" w:rsidRDefault="009F3A59" w:rsidP="00C30641">
            <w:pPr>
              <w:tabs>
                <w:tab w:val="center" w:pos="1400"/>
              </w:tabs>
              <w:spacing w:after="0" w:line="259" w:lineRule="auto"/>
              <w:ind w:left="0" w:firstLine="0"/>
              <w:jc w:val="left"/>
              <w:rPr>
                <w:szCs w:val="24"/>
              </w:rPr>
            </w:pPr>
            <w:r w:rsidRPr="00701D41">
              <w:rPr>
                <w:rFonts w:ascii="TimesNewRomanPSMT" w:hAnsi="TimesNewRomanPSMT"/>
                <w:szCs w:val="24"/>
              </w:rPr>
              <w:t>Jan</w:t>
            </w:r>
            <w:r>
              <w:rPr>
                <w:rFonts w:ascii="TimesNewRomanPSMT" w:hAnsi="TimesNewRomanPSMT"/>
                <w:szCs w:val="24"/>
              </w:rPr>
              <w:t>.</w:t>
            </w:r>
            <w:r w:rsidRPr="00701D41">
              <w:rPr>
                <w:rFonts w:ascii="TimesNewRomanPSMT" w:hAnsi="TimesNewRomanPSMT"/>
                <w:szCs w:val="24"/>
              </w:rPr>
              <w:t xml:space="preserve"> 2022</w:t>
            </w:r>
            <w:r>
              <w:rPr>
                <w:rFonts w:ascii="TimesNewRomanPSMT" w:hAnsi="TimesNewRomanPSMT"/>
                <w:szCs w:val="24"/>
              </w:rPr>
              <w:t xml:space="preserve"> to Dec. 2023</w:t>
            </w:r>
          </w:p>
        </w:tc>
        <w:tc>
          <w:tcPr>
            <w:tcW w:w="3401" w:type="dxa"/>
            <w:tcBorders>
              <w:top w:val="nil"/>
              <w:left w:val="nil"/>
              <w:bottom w:val="nil"/>
              <w:right w:val="nil"/>
            </w:tcBorders>
          </w:tcPr>
          <w:p w:rsidR="009F3A59" w:rsidRPr="00E25E7C" w:rsidRDefault="009F3A59" w:rsidP="00C30641">
            <w:pPr>
              <w:spacing w:after="0" w:line="276" w:lineRule="auto"/>
              <w:jc w:val="left"/>
              <w:rPr>
                <w:rFonts w:ascii="TimesNewRomanPSMT" w:hAnsi="TimesNewRomanPSMT"/>
                <w:szCs w:val="24"/>
              </w:rPr>
            </w:pPr>
            <w:r w:rsidRPr="00701D41">
              <w:rPr>
                <w:rFonts w:ascii="TimesNewRomanPSMT" w:hAnsi="TimesNewRomanPSMT"/>
                <w:szCs w:val="24"/>
              </w:rPr>
              <w:t>Dept. of Teacher Education, Kwame Nkrumah University of Science and Technology</w:t>
            </w:r>
          </w:p>
        </w:tc>
        <w:tc>
          <w:tcPr>
            <w:tcW w:w="1842" w:type="dxa"/>
            <w:tcBorders>
              <w:top w:val="nil"/>
              <w:left w:val="nil"/>
              <w:bottom w:val="nil"/>
              <w:right w:val="nil"/>
            </w:tcBorders>
          </w:tcPr>
          <w:p w:rsidR="009F3A59" w:rsidRPr="00701D41" w:rsidRDefault="009F3A59" w:rsidP="00C30641">
            <w:pPr>
              <w:spacing w:after="0" w:line="259" w:lineRule="auto"/>
              <w:ind w:left="0" w:firstLine="0"/>
              <w:jc w:val="left"/>
              <w:rPr>
                <w:szCs w:val="24"/>
              </w:rPr>
            </w:pPr>
            <w:r w:rsidRPr="00701D41">
              <w:rPr>
                <w:rFonts w:ascii="TimesNewRomanPSMT" w:hAnsi="TimesNewRomanPSMT"/>
                <w:szCs w:val="24"/>
              </w:rPr>
              <w:t>Head of Department</w:t>
            </w:r>
          </w:p>
        </w:tc>
        <w:tc>
          <w:tcPr>
            <w:tcW w:w="1890" w:type="dxa"/>
            <w:tcBorders>
              <w:top w:val="nil"/>
              <w:left w:val="nil"/>
              <w:bottom w:val="nil"/>
              <w:right w:val="nil"/>
            </w:tcBorders>
          </w:tcPr>
          <w:p w:rsidR="009F3A59" w:rsidRPr="00701D41" w:rsidRDefault="009F3A59" w:rsidP="00C30641">
            <w:pPr>
              <w:spacing w:after="0" w:line="238" w:lineRule="auto"/>
              <w:ind w:left="0" w:right="59" w:firstLine="0"/>
              <w:jc w:val="left"/>
              <w:rPr>
                <w:szCs w:val="24"/>
              </w:rPr>
            </w:pPr>
            <w:r w:rsidRPr="00701D41">
              <w:rPr>
                <w:rFonts w:ascii="TimesNewRomanPSMT" w:hAnsi="TimesNewRomanPSMT"/>
                <w:szCs w:val="24"/>
              </w:rPr>
              <w:t>Coordinating the affairs of the department.</w:t>
            </w:r>
          </w:p>
        </w:tc>
      </w:tr>
      <w:tr w:rsidR="009F3A59" w:rsidRPr="00701D41" w:rsidTr="00C30641">
        <w:trPr>
          <w:trHeight w:val="1347"/>
        </w:trPr>
        <w:tc>
          <w:tcPr>
            <w:tcW w:w="1982" w:type="dxa"/>
            <w:tcBorders>
              <w:top w:val="nil"/>
              <w:left w:val="nil"/>
              <w:bottom w:val="nil"/>
              <w:right w:val="nil"/>
            </w:tcBorders>
          </w:tcPr>
          <w:p w:rsidR="009F3A59" w:rsidRPr="00701D41" w:rsidRDefault="009F3A59" w:rsidP="00C30641">
            <w:pPr>
              <w:tabs>
                <w:tab w:val="center" w:pos="1400"/>
              </w:tabs>
              <w:spacing w:after="0" w:line="259" w:lineRule="auto"/>
              <w:ind w:left="0" w:firstLine="0"/>
              <w:rPr>
                <w:szCs w:val="24"/>
              </w:rPr>
            </w:pPr>
            <w:r w:rsidRPr="00701D41">
              <w:rPr>
                <w:szCs w:val="24"/>
              </w:rPr>
              <w:t>Nov</w:t>
            </w:r>
            <w:r>
              <w:rPr>
                <w:szCs w:val="24"/>
              </w:rPr>
              <w:t>.</w:t>
            </w:r>
            <w:r w:rsidRPr="00701D41">
              <w:rPr>
                <w:szCs w:val="24"/>
              </w:rPr>
              <w:t xml:space="preserve"> 2020</w:t>
            </w:r>
            <w:r>
              <w:rPr>
                <w:szCs w:val="24"/>
              </w:rPr>
              <w:t xml:space="preserve"> </w:t>
            </w:r>
            <w:r w:rsidRPr="00701D41">
              <w:rPr>
                <w:szCs w:val="24"/>
              </w:rPr>
              <w:t>to</w:t>
            </w:r>
            <w:r>
              <w:rPr>
                <w:szCs w:val="24"/>
              </w:rPr>
              <w:t xml:space="preserve"> </w:t>
            </w:r>
            <w:r w:rsidRPr="00701D41">
              <w:rPr>
                <w:szCs w:val="24"/>
              </w:rPr>
              <w:t>Dec.</w:t>
            </w:r>
          </w:p>
          <w:p w:rsidR="009F3A59" w:rsidRPr="00701D41" w:rsidRDefault="009F3A59" w:rsidP="00C30641">
            <w:pPr>
              <w:spacing w:after="0" w:line="259" w:lineRule="auto"/>
              <w:ind w:left="0" w:firstLine="0"/>
              <w:rPr>
                <w:szCs w:val="24"/>
              </w:rPr>
            </w:pPr>
            <w:r w:rsidRPr="00701D41">
              <w:rPr>
                <w:szCs w:val="24"/>
              </w:rPr>
              <w:t xml:space="preserve">2021 </w:t>
            </w:r>
          </w:p>
        </w:tc>
        <w:tc>
          <w:tcPr>
            <w:tcW w:w="3401" w:type="dxa"/>
            <w:tcBorders>
              <w:top w:val="nil"/>
              <w:left w:val="nil"/>
              <w:bottom w:val="nil"/>
              <w:right w:val="nil"/>
            </w:tcBorders>
          </w:tcPr>
          <w:p w:rsidR="009F3A59" w:rsidRPr="00701D41" w:rsidRDefault="009F3A59" w:rsidP="00C30641">
            <w:pPr>
              <w:spacing w:after="0" w:line="259" w:lineRule="auto"/>
              <w:ind w:left="0" w:firstLine="0"/>
              <w:jc w:val="left"/>
              <w:rPr>
                <w:szCs w:val="24"/>
              </w:rPr>
            </w:pPr>
            <w:r w:rsidRPr="00701D41">
              <w:rPr>
                <w:szCs w:val="24"/>
              </w:rPr>
              <w:t xml:space="preserve">Faculty of Educational Studies, Kwame Nkrumah </w:t>
            </w:r>
          </w:p>
          <w:p w:rsidR="009F3A59" w:rsidRPr="00701D41" w:rsidRDefault="009F3A59" w:rsidP="00C30641">
            <w:pPr>
              <w:spacing w:after="0" w:line="259" w:lineRule="auto"/>
              <w:ind w:left="0" w:firstLine="0"/>
              <w:jc w:val="left"/>
              <w:rPr>
                <w:szCs w:val="24"/>
              </w:rPr>
            </w:pPr>
            <w:r w:rsidRPr="00701D41">
              <w:rPr>
                <w:szCs w:val="24"/>
              </w:rPr>
              <w:t>University of Science and Technology, Ghana</w:t>
            </w:r>
          </w:p>
        </w:tc>
        <w:tc>
          <w:tcPr>
            <w:tcW w:w="1842" w:type="dxa"/>
            <w:tcBorders>
              <w:top w:val="nil"/>
              <w:left w:val="nil"/>
              <w:bottom w:val="nil"/>
              <w:right w:val="nil"/>
            </w:tcBorders>
          </w:tcPr>
          <w:p w:rsidR="009F3A59" w:rsidRPr="00701D41" w:rsidRDefault="009F3A59" w:rsidP="00C30641">
            <w:pPr>
              <w:spacing w:after="0" w:line="259" w:lineRule="auto"/>
              <w:ind w:left="0" w:firstLine="0"/>
              <w:rPr>
                <w:szCs w:val="24"/>
              </w:rPr>
            </w:pPr>
            <w:r w:rsidRPr="00701D41">
              <w:rPr>
                <w:szCs w:val="24"/>
              </w:rPr>
              <w:t xml:space="preserve">Post-graduate   </w:t>
            </w:r>
          </w:p>
          <w:p w:rsidR="009F3A59" w:rsidRPr="00701D41" w:rsidRDefault="009F3A59" w:rsidP="00C30641">
            <w:pPr>
              <w:spacing w:after="0" w:line="259" w:lineRule="auto"/>
              <w:ind w:left="0" w:firstLine="0"/>
              <w:rPr>
                <w:szCs w:val="24"/>
              </w:rPr>
            </w:pPr>
            <w:r w:rsidRPr="00701D41">
              <w:rPr>
                <w:szCs w:val="24"/>
              </w:rPr>
              <w:t xml:space="preserve">Coordinator </w:t>
            </w:r>
          </w:p>
        </w:tc>
        <w:tc>
          <w:tcPr>
            <w:tcW w:w="1890" w:type="dxa"/>
            <w:tcBorders>
              <w:top w:val="nil"/>
              <w:left w:val="nil"/>
              <w:bottom w:val="nil"/>
              <w:right w:val="nil"/>
            </w:tcBorders>
          </w:tcPr>
          <w:p w:rsidR="009F3A59" w:rsidRPr="00701D41" w:rsidRDefault="009F3A59" w:rsidP="00C30641">
            <w:pPr>
              <w:spacing w:after="0" w:line="238" w:lineRule="auto"/>
              <w:ind w:left="0" w:right="59" w:firstLine="0"/>
              <w:jc w:val="left"/>
              <w:rPr>
                <w:szCs w:val="24"/>
              </w:rPr>
            </w:pPr>
            <w:r w:rsidRPr="00701D41">
              <w:rPr>
                <w:szCs w:val="24"/>
              </w:rPr>
              <w:t>Ensur</w:t>
            </w:r>
            <w:r>
              <w:rPr>
                <w:szCs w:val="24"/>
              </w:rPr>
              <w:t>ed</w:t>
            </w:r>
            <w:r w:rsidRPr="00701D41">
              <w:rPr>
                <w:szCs w:val="24"/>
              </w:rPr>
              <w:t xml:space="preserve"> the quality delivery of the post graduate programmes  </w:t>
            </w:r>
          </w:p>
        </w:tc>
      </w:tr>
      <w:tr w:rsidR="009F3A59" w:rsidRPr="00C94A6A" w:rsidTr="00C30641">
        <w:trPr>
          <w:trHeight w:val="997"/>
        </w:trPr>
        <w:tc>
          <w:tcPr>
            <w:tcW w:w="1982" w:type="dxa"/>
            <w:tcBorders>
              <w:top w:val="nil"/>
              <w:left w:val="nil"/>
              <w:bottom w:val="nil"/>
              <w:right w:val="nil"/>
            </w:tcBorders>
          </w:tcPr>
          <w:p w:rsidR="009F3A59" w:rsidRPr="00701D41" w:rsidRDefault="009F3A59" w:rsidP="00C30641">
            <w:pPr>
              <w:tabs>
                <w:tab w:val="center" w:pos="1400"/>
              </w:tabs>
              <w:spacing w:after="0" w:line="259" w:lineRule="auto"/>
              <w:ind w:left="0" w:firstLine="0"/>
              <w:rPr>
                <w:szCs w:val="24"/>
              </w:rPr>
            </w:pPr>
            <w:r w:rsidRPr="00701D41">
              <w:rPr>
                <w:szCs w:val="24"/>
              </w:rPr>
              <w:t>2017</w:t>
            </w:r>
            <w:r>
              <w:rPr>
                <w:szCs w:val="24"/>
              </w:rPr>
              <w:t xml:space="preserve"> – </w:t>
            </w:r>
            <w:r w:rsidRPr="00701D41">
              <w:rPr>
                <w:szCs w:val="24"/>
              </w:rPr>
              <w:t>2020</w:t>
            </w:r>
          </w:p>
        </w:tc>
        <w:tc>
          <w:tcPr>
            <w:tcW w:w="3401" w:type="dxa"/>
            <w:tcBorders>
              <w:top w:val="nil"/>
              <w:left w:val="nil"/>
              <w:bottom w:val="nil"/>
              <w:right w:val="nil"/>
            </w:tcBorders>
          </w:tcPr>
          <w:p w:rsidR="009F3A59" w:rsidRPr="00701D41" w:rsidRDefault="009F3A59" w:rsidP="00C30641">
            <w:pPr>
              <w:spacing w:after="0" w:line="244" w:lineRule="auto"/>
              <w:ind w:left="0" w:firstLine="0"/>
              <w:jc w:val="left"/>
              <w:rPr>
                <w:szCs w:val="24"/>
              </w:rPr>
            </w:pPr>
            <w:r w:rsidRPr="00701D41">
              <w:rPr>
                <w:szCs w:val="24"/>
              </w:rPr>
              <w:t>Institute for Post-school Studies, University of the Western Cape, South Africa</w:t>
            </w:r>
          </w:p>
        </w:tc>
        <w:tc>
          <w:tcPr>
            <w:tcW w:w="1842" w:type="dxa"/>
            <w:tcBorders>
              <w:top w:val="nil"/>
              <w:left w:val="nil"/>
              <w:bottom w:val="nil"/>
              <w:right w:val="nil"/>
            </w:tcBorders>
          </w:tcPr>
          <w:p w:rsidR="009F3A59" w:rsidRPr="00701D41" w:rsidRDefault="009F3A59" w:rsidP="00C30641">
            <w:pPr>
              <w:spacing w:after="0" w:line="259" w:lineRule="auto"/>
              <w:ind w:left="0" w:firstLine="0"/>
              <w:rPr>
                <w:szCs w:val="24"/>
              </w:rPr>
            </w:pPr>
            <w:r w:rsidRPr="00701D41">
              <w:rPr>
                <w:szCs w:val="24"/>
              </w:rPr>
              <w:t xml:space="preserve">Facilitator            </w:t>
            </w:r>
          </w:p>
        </w:tc>
        <w:tc>
          <w:tcPr>
            <w:tcW w:w="1890" w:type="dxa"/>
            <w:tcBorders>
              <w:top w:val="nil"/>
              <w:left w:val="nil"/>
              <w:bottom w:val="nil"/>
              <w:right w:val="nil"/>
            </w:tcBorders>
          </w:tcPr>
          <w:p w:rsidR="009F3A59" w:rsidRPr="00C94A6A" w:rsidRDefault="009F3A59" w:rsidP="00C30641">
            <w:pPr>
              <w:spacing w:after="0" w:line="259" w:lineRule="auto"/>
              <w:ind w:left="0" w:firstLine="0"/>
              <w:jc w:val="left"/>
              <w:rPr>
                <w:szCs w:val="24"/>
              </w:rPr>
            </w:pPr>
            <w:r w:rsidRPr="00C94A6A">
              <w:rPr>
                <w:szCs w:val="24"/>
              </w:rPr>
              <w:t>Facilitated the TVET Doctoral programme</w:t>
            </w:r>
          </w:p>
        </w:tc>
      </w:tr>
      <w:tr w:rsidR="009F3A59" w:rsidRPr="00C94A6A" w:rsidTr="00C30641">
        <w:trPr>
          <w:trHeight w:val="503"/>
        </w:trPr>
        <w:tc>
          <w:tcPr>
            <w:tcW w:w="1982" w:type="dxa"/>
            <w:tcBorders>
              <w:top w:val="nil"/>
              <w:left w:val="nil"/>
              <w:bottom w:val="nil"/>
              <w:right w:val="nil"/>
            </w:tcBorders>
          </w:tcPr>
          <w:p w:rsidR="009F3A59" w:rsidRPr="00701D41" w:rsidRDefault="009F3A59" w:rsidP="00C30641">
            <w:pPr>
              <w:tabs>
                <w:tab w:val="center" w:pos="1400"/>
              </w:tabs>
              <w:spacing w:after="0" w:line="259" w:lineRule="auto"/>
              <w:ind w:left="0" w:firstLine="0"/>
              <w:rPr>
                <w:szCs w:val="24"/>
              </w:rPr>
            </w:pPr>
            <w:r>
              <w:rPr>
                <w:szCs w:val="24"/>
              </w:rPr>
              <w:t xml:space="preserve">2009 – 2012 </w:t>
            </w:r>
          </w:p>
        </w:tc>
        <w:tc>
          <w:tcPr>
            <w:tcW w:w="3401" w:type="dxa"/>
            <w:tcBorders>
              <w:top w:val="nil"/>
              <w:left w:val="nil"/>
              <w:bottom w:val="nil"/>
              <w:right w:val="nil"/>
            </w:tcBorders>
          </w:tcPr>
          <w:p w:rsidR="009F3A59" w:rsidRPr="00701D41" w:rsidRDefault="009F3A59" w:rsidP="00C30641">
            <w:pPr>
              <w:spacing w:after="0" w:line="244" w:lineRule="auto"/>
              <w:ind w:left="0" w:firstLine="0"/>
              <w:jc w:val="left"/>
              <w:rPr>
                <w:szCs w:val="24"/>
              </w:rPr>
            </w:pPr>
            <w:r>
              <w:rPr>
                <w:szCs w:val="24"/>
              </w:rPr>
              <w:t>Bolgatanga Polytechnic</w:t>
            </w:r>
          </w:p>
        </w:tc>
        <w:tc>
          <w:tcPr>
            <w:tcW w:w="1842" w:type="dxa"/>
            <w:tcBorders>
              <w:top w:val="nil"/>
              <w:left w:val="nil"/>
              <w:bottom w:val="nil"/>
              <w:right w:val="nil"/>
            </w:tcBorders>
          </w:tcPr>
          <w:p w:rsidR="009F3A59" w:rsidRPr="00701D41" w:rsidRDefault="009F3A59" w:rsidP="00C30641">
            <w:pPr>
              <w:spacing w:after="0" w:line="259" w:lineRule="auto"/>
              <w:ind w:left="0" w:firstLine="0"/>
              <w:jc w:val="left"/>
              <w:rPr>
                <w:szCs w:val="24"/>
              </w:rPr>
            </w:pPr>
            <w:r>
              <w:rPr>
                <w:szCs w:val="24"/>
              </w:rPr>
              <w:t>Head of Practical Training</w:t>
            </w:r>
          </w:p>
        </w:tc>
        <w:tc>
          <w:tcPr>
            <w:tcW w:w="1890" w:type="dxa"/>
            <w:tcBorders>
              <w:top w:val="nil"/>
              <w:left w:val="nil"/>
              <w:bottom w:val="nil"/>
              <w:right w:val="nil"/>
            </w:tcBorders>
          </w:tcPr>
          <w:p w:rsidR="009F3A59" w:rsidRPr="00C94A6A" w:rsidRDefault="009F3A59" w:rsidP="00C30641">
            <w:pPr>
              <w:spacing w:after="0" w:line="259" w:lineRule="auto"/>
              <w:ind w:left="0" w:firstLine="0"/>
              <w:jc w:val="left"/>
              <w:rPr>
                <w:szCs w:val="24"/>
              </w:rPr>
            </w:pPr>
            <w:r w:rsidRPr="00C94A6A">
              <w:rPr>
                <w:szCs w:val="24"/>
              </w:rPr>
              <w:t>Ensured quality practical and skills training</w:t>
            </w:r>
          </w:p>
        </w:tc>
      </w:tr>
    </w:tbl>
    <w:p w:rsidR="009F3A59" w:rsidRDefault="009F3A59" w:rsidP="009F3A59">
      <w:pPr>
        <w:pStyle w:val="Heading1"/>
        <w:spacing w:after="103"/>
        <w:ind w:left="-1" w:right="0"/>
      </w:pPr>
      <w:r>
        <w:t xml:space="preserve">References </w:t>
      </w:r>
    </w:p>
    <w:p w:rsidR="009F3A59" w:rsidRDefault="009F3A59" w:rsidP="009F3A59">
      <w:pPr>
        <w:numPr>
          <w:ilvl w:val="0"/>
          <w:numId w:val="4"/>
        </w:numPr>
        <w:ind w:right="60" w:hanging="360"/>
      </w:pPr>
      <w:r>
        <w:t xml:space="preserve">Prof. Patricio Langa Coordinator – DPHES </w:t>
      </w:r>
    </w:p>
    <w:p w:rsidR="009F3A59" w:rsidRDefault="009F3A59" w:rsidP="009F3A59">
      <w:pPr>
        <w:ind w:left="452" w:right="60"/>
      </w:pPr>
      <w:r>
        <w:t xml:space="preserve">Institute for Post School Studies </w:t>
      </w:r>
    </w:p>
    <w:p w:rsidR="009F3A59" w:rsidRDefault="009F3A59" w:rsidP="009F3A59">
      <w:pPr>
        <w:ind w:left="452" w:right="60"/>
      </w:pPr>
      <w:r>
        <w:t xml:space="preserve">Faculty of Education </w:t>
      </w:r>
    </w:p>
    <w:p w:rsidR="009F3A59" w:rsidRDefault="009F3A59" w:rsidP="009F3A59">
      <w:pPr>
        <w:ind w:left="452" w:right="60"/>
      </w:pPr>
      <w:r>
        <w:t xml:space="preserve">University of the Western Cape </w:t>
      </w:r>
    </w:p>
    <w:p w:rsidR="009F3A59" w:rsidRDefault="009F3A59" w:rsidP="009F3A59">
      <w:pPr>
        <w:ind w:left="452" w:right="60"/>
      </w:pPr>
      <w:r>
        <w:t xml:space="preserve">Cape Town, South Africa </w:t>
      </w:r>
    </w:p>
    <w:p w:rsidR="009F3A59" w:rsidRDefault="009F3A59" w:rsidP="009F3A59">
      <w:pPr>
        <w:spacing w:after="7" w:line="252" w:lineRule="auto"/>
        <w:ind w:left="452" w:right="60"/>
        <w:jc w:val="left"/>
      </w:pPr>
      <w:r>
        <w:t xml:space="preserve">Email: </w:t>
      </w:r>
      <w:r>
        <w:rPr>
          <w:color w:val="0563C1"/>
          <w:u w:val="single" w:color="0563C1"/>
        </w:rPr>
        <w:t>planga@uwc.ac.za</w:t>
      </w:r>
      <w:r>
        <w:t xml:space="preserve">  </w:t>
      </w:r>
    </w:p>
    <w:p w:rsidR="009F3A59" w:rsidRDefault="009F3A59" w:rsidP="009F3A59">
      <w:pPr>
        <w:spacing w:after="0" w:line="259" w:lineRule="auto"/>
        <w:ind w:left="442" w:firstLine="0"/>
        <w:jc w:val="left"/>
      </w:pPr>
    </w:p>
    <w:p w:rsidR="009F3A59" w:rsidRDefault="009F3A59" w:rsidP="009F3A59">
      <w:pPr>
        <w:numPr>
          <w:ilvl w:val="0"/>
          <w:numId w:val="4"/>
        </w:numPr>
        <w:ind w:right="60" w:hanging="360"/>
      </w:pPr>
      <w:r>
        <w:t>Prof. Winston Kwame Abroampa</w:t>
      </w:r>
    </w:p>
    <w:p w:rsidR="009F3A59" w:rsidRDefault="009F3A59" w:rsidP="009F3A59">
      <w:pPr>
        <w:ind w:left="442" w:right="60" w:firstLine="0"/>
      </w:pPr>
      <w:r>
        <w:t xml:space="preserve">Dean, Faculty of Educational Studies </w:t>
      </w:r>
    </w:p>
    <w:p w:rsidR="009F3A59" w:rsidRDefault="009F3A59" w:rsidP="009F3A59">
      <w:pPr>
        <w:ind w:left="452" w:right="60"/>
      </w:pPr>
      <w:r>
        <w:t xml:space="preserve">Kwame Nkrumah University of Science and Technology, Ghana </w:t>
      </w:r>
    </w:p>
    <w:p w:rsidR="009F3A59" w:rsidRDefault="009F3A59" w:rsidP="009F3A59">
      <w:pPr>
        <w:spacing w:after="7" w:line="252" w:lineRule="auto"/>
        <w:ind w:left="452" w:right="60"/>
        <w:jc w:val="left"/>
      </w:pPr>
      <w:r>
        <w:t xml:space="preserve">Email: </w:t>
      </w:r>
      <w:r>
        <w:rPr>
          <w:color w:val="0563C1"/>
          <w:u w:val="single" w:color="0563C1"/>
        </w:rPr>
        <w:t>wynxtin@yahoo.com</w:t>
      </w:r>
      <w:r>
        <w:t xml:space="preserve">  </w:t>
      </w:r>
    </w:p>
    <w:p w:rsidR="009F3A59" w:rsidRDefault="009F3A59" w:rsidP="009F3A59">
      <w:pPr>
        <w:spacing w:after="1" w:line="259" w:lineRule="auto"/>
        <w:ind w:left="442" w:firstLine="0"/>
        <w:jc w:val="left"/>
      </w:pPr>
    </w:p>
    <w:p w:rsidR="009F3A59" w:rsidRDefault="009F3A59" w:rsidP="009F3A59">
      <w:pPr>
        <w:numPr>
          <w:ilvl w:val="0"/>
          <w:numId w:val="4"/>
        </w:numPr>
        <w:ind w:right="60" w:hanging="360"/>
      </w:pPr>
      <w:r>
        <w:t>Prof. Anthony Potts</w:t>
      </w:r>
    </w:p>
    <w:p w:rsidR="009F3A59" w:rsidRDefault="009F3A59" w:rsidP="009F3A59">
      <w:pPr>
        <w:ind w:left="442" w:right="60" w:firstLine="0"/>
      </w:pPr>
      <w:r>
        <w:t>School of Education</w:t>
      </w:r>
    </w:p>
    <w:p w:rsidR="009F3A59" w:rsidRDefault="009F3A59" w:rsidP="009F3A59">
      <w:pPr>
        <w:ind w:left="440" w:right="60"/>
      </w:pPr>
      <w:r>
        <w:t>The University of Adelaide, Australia</w:t>
      </w:r>
    </w:p>
    <w:p w:rsidR="009F3A59" w:rsidRDefault="009F3A59" w:rsidP="009F3A59">
      <w:pPr>
        <w:spacing w:after="235" w:line="252" w:lineRule="auto"/>
        <w:ind w:left="440" w:right="60"/>
        <w:jc w:val="left"/>
      </w:pPr>
      <w:r>
        <w:t xml:space="preserve">Email: </w:t>
      </w:r>
      <w:r>
        <w:rPr>
          <w:color w:val="0563C1"/>
          <w:u w:val="single" w:color="0563C1"/>
        </w:rPr>
        <w:t>tonypotts49@hotmail.com</w:t>
      </w:r>
    </w:p>
    <w:p w:rsidR="00E67A27" w:rsidRDefault="00464ED7"/>
    <w:sectPr w:rsidR="00E67A27" w:rsidSect="009F3A59">
      <w:footerReference w:type="even" r:id="rId65"/>
      <w:footerReference w:type="default" r:id="rId66"/>
      <w:footerReference w:type="first" r:id="rId67"/>
      <w:pgSz w:w="11906" w:h="16838"/>
      <w:pgMar w:top="437" w:right="1416" w:bottom="1134" w:left="1426" w:header="720" w:footer="2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ED7" w:rsidRDefault="00464ED7">
      <w:pPr>
        <w:spacing w:after="0" w:line="240" w:lineRule="auto"/>
      </w:pPr>
      <w:r>
        <w:separator/>
      </w:r>
    </w:p>
  </w:endnote>
  <w:endnote w:type="continuationSeparator" w:id="0">
    <w:p w:rsidR="00464ED7" w:rsidRDefault="00464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B0C" w:rsidRDefault="007151D8">
    <w:pPr>
      <w:spacing w:after="24" w:line="259" w:lineRule="auto"/>
      <w:ind w:left="0" w:right="769"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t xml:space="preserve"> </w:t>
    </w:r>
  </w:p>
  <w:p w:rsidR="00A80B0C" w:rsidRDefault="007151D8">
    <w:pPr>
      <w:spacing w:after="0" w:line="259" w:lineRule="auto"/>
      <w:ind w:left="14" w:firstLine="0"/>
      <w:jc w:val="left"/>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B0C" w:rsidRDefault="007151D8">
    <w:pPr>
      <w:spacing w:after="24" w:line="259" w:lineRule="auto"/>
      <w:ind w:left="0" w:right="769" w:firstLine="0"/>
      <w:jc w:val="right"/>
    </w:pPr>
    <w:r>
      <w:fldChar w:fldCharType="begin"/>
    </w:r>
    <w:r>
      <w:instrText xml:space="preserve"> PAGE   \* MERGEFORMAT </w:instrText>
    </w:r>
    <w:r>
      <w:fldChar w:fldCharType="separate"/>
    </w:r>
    <w:r w:rsidR="00D4116E" w:rsidRPr="00D4116E">
      <w:rPr>
        <w:rFonts w:ascii="Calibri" w:eastAsia="Calibri" w:hAnsi="Calibri" w:cs="Calibri"/>
        <w:noProof/>
        <w:sz w:val="22"/>
      </w:rPr>
      <w:t>5</w:t>
    </w:r>
    <w:r>
      <w:rPr>
        <w:rFonts w:ascii="Calibri" w:eastAsia="Calibri" w:hAnsi="Calibri" w:cs="Calibri"/>
        <w:sz w:val="22"/>
      </w:rPr>
      <w:fldChar w:fldCharType="end"/>
    </w:r>
    <w:r>
      <w:rPr>
        <w:rFonts w:ascii="Calibri" w:eastAsia="Calibri" w:hAnsi="Calibri" w:cs="Calibri"/>
        <w:sz w:val="22"/>
      </w:rPr>
      <w:t xml:space="preserve"> </w:t>
    </w:r>
    <w:r>
      <w:t xml:space="preserve"> </w:t>
    </w:r>
  </w:p>
  <w:p w:rsidR="00A80B0C" w:rsidRDefault="00464ED7" w:rsidP="00A31FCD">
    <w:pPr>
      <w:spacing w:after="0" w:line="259" w:lineRule="auto"/>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B0C" w:rsidRDefault="007151D8">
    <w:pPr>
      <w:spacing w:after="24" w:line="259" w:lineRule="auto"/>
      <w:ind w:left="0" w:right="769"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t xml:space="preserve"> </w:t>
    </w:r>
  </w:p>
  <w:p w:rsidR="00A80B0C" w:rsidRDefault="007151D8">
    <w:pPr>
      <w:spacing w:after="0" w:line="259" w:lineRule="auto"/>
      <w:ind w:left="14" w:firstLine="0"/>
      <w:jc w:val="left"/>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ED7" w:rsidRDefault="00464ED7">
      <w:pPr>
        <w:spacing w:after="0" w:line="240" w:lineRule="auto"/>
      </w:pPr>
      <w:r>
        <w:separator/>
      </w:r>
    </w:p>
  </w:footnote>
  <w:footnote w:type="continuationSeparator" w:id="0">
    <w:p w:rsidR="00464ED7" w:rsidRDefault="00464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73C95"/>
    <w:multiLevelType w:val="hybridMultilevel"/>
    <w:tmpl w:val="6A98C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9A198D"/>
    <w:multiLevelType w:val="hybridMultilevel"/>
    <w:tmpl w:val="5454B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841CE3"/>
    <w:multiLevelType w:val="hybridMultilevel"/>
    <w:tmpl w:val="BB8A3E04"/>
    <w:lvl w:ilvl="0" w:tplc="C52A7066">
      <w:start w:val="1"/>
      <w:numFmt w:val="bullet"/>
      <w:lvlText w:val="•"/>
      <w:lvlJc w:val="left"/>
      <w:pPr>
        <w:ind w:left="719"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 w15:restartNumberingAfterBreak="0">
    <w:nsid w:val="4AB25AED"/>
    <w:multiLevelType w:val="hybridMultilevel"/>
    <w:tmpl w:val="01FED304"/>
    <w:lvl w:ilvl="0" w:tplc="F8EC2390">
      <w:start w:val="1"/>
      <w:numFmt w:val="bullet"/>
      <w:lvlText w:val="•"/>
      <w:lvlJc w:val="left"/>
      <w:pPr>
        <w:ind w:left="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E0F2A8">
      <w:start w:val="1"/>
      <w:numFmt w:val="bullet"/>
      <w:lvlText w:val="o"/>
      <w:lvlJc w:val="left"/>
      <w:pPr>
        <w:ind w:left="1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D20B0C">
      <w:start w:val="1"/>
      <w:numFmt w:val="bullet"/>
      <w:lvlText w:val="▪"/>
      <w:lvlJc w:val="left"/>
      <w:pPr>
        <w:ind w:left="19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483F94">
      <w:start w:val="1"/>
      <w:numFmt w:val="bullet"/>
      <w:lvlText w:val="•"/>
      <w:lvlJc w:val="left"/>
      <w:pPr>
        <w:ind w:left="26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78CA2C">
      <w:start w:val="1"/>
      <w:numFmt w:val="bullet"/>
      <w:lvlText w:val="o"/>
      <w:lvlJc w:val="left"/>
      <w:pPr>
        <w:ind w:left="3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044DE4A">
      <w:start w:val="1"/>
      <w:numFmt w:val="bullet"/>
      <w:lvlText w:val="▪"/>
      <w:lvlJc w:val="left"/>
      <w:pPr>
        <w:ind w:left="41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3814B8">
      <w:start w:val="1"/>
      <w:numFmt w:val="bullet"/>
      <w:lvlText w:val="•"/>
      <w:lvlJc w:val="left"/>
      <w:pPr>
        <w:ind w:left="48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E8693C">
      <w:start w:val="1"/>
      <w:numFmt w:val="bullet"/>
      <w:lvlText w:val="o"/>
      <w:lvlJc w:val="left"/>
      <w:pPr>
        <w:ind w:left="55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4248F6">
      <w:start w:val="1"/>
      <w:numFmt w:val="bullet"/>
      <w:lvlText w:val="▪"/>
      <w:lvlJc w:val="left"/>
      <w:pPr>
        <w:ind w:left="6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C355B2C"/>
    <w:multiLevelType w:val="hybridMultilevel"/>
    <w:tmpl w:val="F59AACB0"/>
    <w:lvl w:ilvl="0" w:tplc="854A09D4">
      <w:start w:val="1"/>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6E9F74">
      <w:start w:val="1"/>
      <w:numFmt w:val="lowerLetter"/>
      <w:lvlText w:val="%2"/>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A4F42E">
      <w:start w:val="1"/>
      <w:numFmt w:val="lowerRoman"/>
      <w:lvlText w:val="%3"/>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D807F6">
      <w:start w:val="1"/>
      <w:numFmt w:val="decimal"/>
      <w:lvlText w:val="%4"/>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725E2C">
      <w:start w:val="1"/>
      <w:numFmt w:val="lowerLetter"/>
      <w:lvlText w:val="%5"/>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E2B126">
      <w:start w:val="1"/>
      <w:numFmt w:val="lowerRoman"/>
      <w:lvlText w:val="%6"/>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BE9462">
      <w:start w:val="1"/>
      <w:numFmt w:val="decimal"/>
      <w:lvlText w:val="%7"/>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28DC92">
      <w:start w:val="1"/>
      <w:numFmt w:val="lowerLetter"/>
      <w:lvlText w:val="%8"/>
      <w:lvlJc w:val="left"/>
      <w:pPr>
        <w:ind w:left="5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32382E">
      <w:start w:val="1"/>
      <w:numFmt w:val="lowerRoman"/>
      <w:lvlText w:val="%9"/>
      <w:lvlJc w:val="left"/>
      <w:pPr>
        <w:ind w:left="6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CCF5818"/>
    <w:multiLevelType w:val="hybridMultilevel"/>
    <w:tmpl w:val="BACCC290"/>
    <w:lvl w:ilvl="0" w:tplc="B7167324">
      <w:start w:val="1"/>
      <w:numFmt w:val="bullet"/>
      <w:lvlText w:val="•"/>
      <w:lvlJc w:val="left"/>
      <w:pPr>
        <w:ind w:left="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38D68E">
      <w:start w:val="1"/>
      <w:numFmt w:val="bullet"/>
      <w:lvlText w:val="o"/>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C81D3A">
      <w:start w:val="1"/>
      <w:numFmt w:val="bullet"/>
      <w:lvlText w:val="▪"/>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DC877A">
      <w:start w:val="1"/>
      <w:numFmt w:val="bullet"/>
      <w:lvlText w:val="•"/>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B6C8C6">
      <w:start w:val="1"/>
      <w:numFmt w:val="bullet"/>
      <w:lvlText w:val="o"/>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B0B73C">
      <w:start w:val="1"/>
      <w:numFmt w:val="bullet"/>
      <w:lvlText w:val="▪"/>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E65C40">
      <w:start w:val="1"/>
      <w:numFmt w:val="bullet"/>
      <w:lvlText w:val="•"/>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B00D36">
      <w:start w:val="1"/>
      <w:numFmt w:val="bullet"/>
      <w:lvlText w:val="o"/>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90540C">
      <w:start w:val="1"/>
      <w:numFmt w:val="bullet"/>
      <w:lvlText w:val="▪"/>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10E0243"/>
    <w:multiLevelType w:val="hybridMultilevel"/>
    <w:tmpl w:val="FE3A97F4"/>
    <w:lvl w:ilvl="0" w:tplc="E6FE3D2E">
      <w:start w:val="1"/>
      <w:numFmt w:val="decimal"/>
      <w:lvlText w:val="%1."/>
      <w:lvlJc w:val="left"/>
      <w:pPr>
        <w:ind w:left="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DA7076">
      <w:start w:val="1"/>
      <w:numFmt w:val="lowerLetter"/>
      <w:lvlText w:val="%2"/>
      <w:lvlJc w:val="left"/>
      <w:pPr>
        <w:ind w:left="1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C0DCC">
      <w:start w:val="1"/>
      <w:numFmt w:val="lowerRoman"/>
      <w:lvlText w:val="%3"/>
      <w:lvlJc w:val="left"/>
      <w:pPr>
        <w:ind w:left="1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A869EA">
      <w:start w:val="1"/>
      <w:numFmt w:val="decimal"/>
      <w:lvlText w:val="%4"/>
      <w:lvlJc w:val="left"/>
      <w:pPr>
        <w:ind w:left="2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9A82F4">
      <w:start w:val="1"/>
      <w:numFmt w:val="lowerLetter"/>
      <w:lvlText w:val="%5"/>
      <w:lvlJc w:val="left"/>
      <w:pPr>
        <w:ind w:left="3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BC33B4">
      <w:start w:val="1"/>
      <w:numFmt w:val="lowerRoman"/>
      <w:lvlText w:val="%6"/>
      <w:lvlJc w:val="left"/>
      <w:pPr>
        <w:ind w:left="4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5E744C">
      <w:start w:val="1"/>
      <w:numFmt w:val="decimal"/>
      <w:lvlText w:val="%7"/>
      <w:lvlJc w:val="left"/>
      <w:pPr>
        <w:ind w:left="4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F65EBA">
      <w:start w:val="1"/>
      <w:numFmt w:val="lowerLetter"/>
      <w:lvlText w:val="%8"/>
      <w:lvlJc w:val="left"/>
      <w:pPr>
        <w:ind w:left="5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B4D49E">
      <w:start w:val="1"/>
      <w:numFmt w:val="lowerRoman"/>
      <w:lvlText w:val="%9"/>
      <w:lvlJc w:val="left"/>
      <w:pPr>
        <w:ind w:left="6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FB937A2"/>
    <w:multiLevelType w:val="hybridMultilevel"/>
    <w:tmpl w:val="E1287DA4"/>
    <w:lvl w:ilvl="0" w:tplc="C52A7066">
      <w:start w:val="1"/>
      <w:numFmt w:val="bullet"/>
      <w:lvlText w:val="•"/>
      <w:lvlJc w:val="left"/>
      <w:pPr>
        <w:ind w:left="719"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A59"/>
    <w:rsid w:val="0018472E"/>
    <w:rsid w:val="00464ED7"/>
    <w:rsid w:val="006E3D1D"/>
    <w:rsid w:val="007151D8"/>
    <w:rsid w:val="007361DA"/>
    <w:rsid w:val="007568DC"/>
    <w:rsid w:val="009E173E"/>
    <w:rsid w:val="009F3A59"/>
    <w:rsid w:val="00A442DF"/>
    <w:rsid w:val="00D4116E"/>
    <w:rsid w:val="00ED49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FF88"/>
  <w15:chartTrackingRefBased/>
  <w15:docId w15:val="{BB698857-5B15-423A-864A-533F7F6A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A59"/>
    <w:pPr>
      <w:spacing w:after="14" w:line="248" w:lineRule="auto"/>
      <w:ind w:left="10" w:hanging="10"/>
      <w:jc w:val="both"/>
    </w:pPr>
    <w:rPr>
      <w:rFonts w:ascii="Times New Roman" w:eastAsia="Times New Roman" w:hAnsi="Times New Roman" w:cs="Times New Roman"/>
      <w:color w:val="000000"/>
      <w:kern w:val="2"/>
      <w:sz w:val="24"/>
      <w:lang w:val="en-GB" w:eastAsia="en-GB"/>
      <w14:ligatures w14:val="standardContextual"/>
    </w:rPr>
  </w:style>
  <w:style w:type="paragraph" w:styleId="Heading1">
    <w:name w:val="heading 1"/>
    <w:next w:val="Normal"/>
    <w:link w:val="Heading1Char"/>
    <w:uiPriority w:val="9"/>
    <w:qFormat/>
    <w:rsid w:val="009F3A59"/>
    <w:pPr>
      <w:keepNext/>
      <w:keepLines/>
      <w:spacing w:after="5" w:line="265" w:lineRule="auto"/>
      <w:ind w:right="6544" w:firstLine="4"/>
      <w:outlineLvl w:val="0"/>
    </w:pPr>
    <w:rPr>
      <w:rFonts w:ascii="Times New Roman" w:eastAsia="Times New Roman" w:hAnsi="Times New Roman" w:cs="Times New Roman"/>
      <w:b/>
      <w:color w:val="000000"/>
      <w:kern w:val="2"/>
      <w:sz w:val="24"/>
      <w:lang w:val="en-GB" w:eastAsia="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A59"/>
    <w:rPr>
      <w:rFonts w:ascii="Times New Roman" w:eastAsia="Times New Roman" w:hAnsi="Times New Roman" w:cs="Times New Roman"/>
      <w:b/>
      <w:color w:val="000000"/>
      <w:kern w:val="2"/>
      <w:sz w:val="24"/>
      <w:lang w:val="en-GB" w:eastAsia="en-GB"/>
      <w14:ligatures w14:val="standardContextual"/>
    </w:rPr>
  </w:style>
  <w:style w:type="paragraph" w:styleId="ListParagraph">
    <w:name w:val="List Paragraph"/>
    <w:basedOn w:val="Normal"/>
    <w:uiPriority w:val="34"/>
    <w:qFormat/>
    <w:rsid w:val="009F3A59"/>
    <w:pPr>
      <w:ind w:left="720"/>
      <w:contextualSpacing/>
    </w:pPr>
  </w:style>
  <w:style w:type="table" w:customStyle="1" w:styleId="TableGrid">
    <w:name w:val="TableGrid"/>
    <w:rsid w:val="009F3A59"/>
    <w:pPr>
      <w:spacing w:after="0" w:line="240" w:lineRule="auto"/>
    </w:pPr>
    <w:rPr>
      <w:rFonts w:eastAsiaTheme="minorEastAsia"/>
      <w:lang w:val="en-US"/>
    </w:rPr>
    <w:tblPr>
      <w:tblCellMar>
        <w:top w:w="0" w:type="dxa"/>
        <w:left w:w="0" w:type="dxa"/>
        <w:bottom w:w="0" w:type="dxa"/>
        <w:right w:w="0" w:type="dxa"/>
      </w:tblCellMar>
    </w:tblPr>
  </w:style>
  <w:style w:type="character" w:customStyle="1" w:styleId="fontstyle01">
    <w:name w:val="fontstyle01"/>
    <w:basedOn w:val="DefaultParagraphFont"/>
    <w:rsid w:val="009F3A59"/>
    <w:rPr>
      <w:rFonts w:ascii="TimesNewRomanPSMT" w:hAnsi="TimesNewRomanPSMT" w:hint="default"/>
      <w:b w:val="0"/>
      <w:bCs w:val="0"/>
      <w:i w:val="0"/>
      <w:iCs w:val="0"/>
      <w:color w:val="000000"/>
      <w:sz w:val="22"/>
      <w:szCs w:val="22"/>
    </w:rPr>
  </w:style>
  <w:style w:type="character" w:styleId="Hyperlink">
    <w:name w:val="Hyperlink"/>
    <w:basedOn w:val="DefaultParagraphFont"/>
    <w:uiPriority w:val="99"/>
    <w:unhideWhenUsed/>
    <w:rsid w:val="009F3A59"/>
    <w:rPr>
      <w:color w:val="0563C1" w:themeColor="hyperlink"/>
      <w:u w:val="single"/>
    </w:rPr>
  </w:style>
  <w:style w:type="table" w:styleId="TableGrid0">
    <w:name w:val="Table Grid"/>
    <w:basedOn w:val="TableNormal"/>
    <w:uiPriority w:val="39"/>
    <w:rsid w:val="009F3A59"/>
    <w:pPr>
      <w:spacing w:after="0" w:line="240" w:lineRule="auto"/>
    </w:pPr>
    <w:rPr>
      <w:rFonts w:eastAsiaTheme="minorEastAsia"/>
      <w:kern w:val="2"/>
      <w:lang w:val="en-GB" w:eastAsia="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logs.lse.ac.uk/brexit/2019/04/29/why-should-african-universities-care-about-brexit/" TargetMode="External"/><Relationship Id="rId21" Type="http://schemas.openxmlformats.org/officeDocument/2006/relationships/hyperlink" Target="https://blogs.lse.ac.uk/brexit/2019/04/29/why-should-african-universities-care-about-brexit/" TargetMode="External"/><Relationship Id="rId42" Type="http://schemas.openxmlformats.org/officeDocument/2006/relationships/hyperlink" Target="https://ciheblog.wordpress.com/2017/09/11/is-xenophobia-pushing-international-students-away-from-south-africa/" TargetMode="External"/><Relationship Id="rId47" Type="http://schemas.openxmlformats.org/officeDocument/2006/relationships/hyperlink" Target="https://ciheblog.wordpress.com/2017/09/11/is-xenophobia-pushing-international-students-away-from-south-africa/" TargetMode="External"/><Relationship Id="rId63" Type="http://schemas.openxmlformats.org/officeDocument/2006/relationships/hyperlink" Target="https://ktl.jyu.fi/en/cher2017/programme/sessions" TargetMode="External"/><Relationship Id="rId68" Type="http://schemas.openxmlformats.org/officeDocument/2006/relationships/fontTable" Target="fontTable.xml"/><Relationship Id="rId7" Type="http://schemas.openxmlformats.org/officeDocument/2006/relationships/hyperlink" Target="https://doi.org/10.32674/jcihe.v12iFall.1020" TargetMode="External"/><Relationship Id="rId2" Type="http://schemas.openxmlformats.org/officeDocument/2006/relationships/styles" Target="styles.xml"/><Relationship Id="rId16" Type="http://schemas.openxmlformats.org/officeDocument/2006/relationships/hyperlink" Target="https://blogs.lse.ac.uk/brexit/2019/04/29/why-should-african-universities-care-about-brexit/" TargetMode="External"/><Relationship Id="rId29" Type="http://schemas.openxmlformats.org/officeDocument/2006/relationships/hyperlink" Target="https://blogs.lse.ac.uk/brexit/2019/04/29/why-should-african-universities-care-about-brexit/" TargetMode="External"/><Relationship Id="rId11" Type="http://schemas.openxmlformats.org/officeDocument/2006/relationships/hyperlink" Target="https://blogs.lse.ac.uk/brexit/2019/04/29/why-should-african-universities-care-about-brexit/" TargetMode="External"/><Relationship Id="rId24" Type="http://schemas.openxmlformats.org/officeDocument/2006/relationships/hyperlink" Target="https://blogs.lse.ac.uk/brexit/2019/04/29/why-should-african-universities-care-about-brexit/" TargetMode="External"/><Relationship Id="rId32" Type="http://schemas.openxmlformats.org/officeDocument/2006/relationships/hyperlink" Target="https://www.universityworldnews.com/post.php?story=20190103090808316" TargetMode="External"/><Relationship Id="rId37" Type="http://schemas.openxmlformats.org/officeDocument/2006/relationships/hyperlink" Target="https://www.universityworldnews.com/post.php?story=20181003101033477" TargetMode="External"/><Relationship Id="rId40" Type="http://schemas.openxmlformats.org/officeDocument/2006/relationships/hyperlink" Target="https://ciheblog.wordpress.com/2017/09/11/is-xenophobia-pushing-international-students-away-from-south-africa/" TargetMode="External"/><Relationship Id="rId45" Type="http://schemas.openxmlformats.org/officeDocument/2006/relationships/hyperlink" Target="https://ciheblog.wordpress.com/2017/09/11/is-xenophobia-pushing-international-students-away-from-south-africa/" TargetMode="External"/><Relationship Id="rId53" Type="http://schemas.openxmlformats.org/officeDocument/2006/relationships/hyperlink" Target="https://ciheblog.wordpress.com/2017/09/11/is-xenophobia-pushing-international-students-away-from-south-africa/" TargetMode="External"/><Relationship Id="rId58" Type="http://schemas.openxmlformats.org/officeDocument/2006/relationships/hyperlink" Target="https://ciheblog.wordpress.com/2017/09/11/is-xenophobia-pushing-international-students-away-from-south-africa/" TargetMode="External"/><Relationship Id="rId66"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s://ciheblog.wordpress.com/2017/09/11/is-xenophobia-pushing-international-students-away-from-south-africa/" TargetMode="External"/><Relationship Id="rId19" Type="http://schemas.openxmlformats.org/officeDocument/2006/relationships/hyperlink" Target="https://blogs.lse.ac.uk/brexit/2019/04/29/why-should-african-universities-care-about-brexit/" TargetMode="External"/><Relationship Id="rId14" Type="http://schemas.openxmlformats.org/officeDocument/2006/relationships/hyperlink" Target="https://blogs.lse.ac.uk/brexit/2019/04/29/why-should-african-universities-care-about-brexit/" TargetMode="External"/><Relationship Id="rId22" Type="http://schemas.openxmlformats.org/officeDocument/2006/relationships/hyperlink" Target="https://blogs.lse.ac.uk/brexit/2019/04/29/why-should-african-universities-care-about-brexit/" TargetMode="External"/><Relationship Id="rId27" Type="http://schemas.openxmlformats.org/officeDocument/2006/relationships/hyperlink" Target="https://blogs.lse.ac.uk/brexit/2019/04/29/why-should-african-universities-care-about-brexit/" TargetMode="External"/><Relationship Id="rId30" Type="http://schemas.openxmlformats.org/officeDocument/2006/relationships/hyperlink" Target="https://blogs.lse.ac.uk/brexit/2019/04/29/why-should-african-universities-care-about-brexit/" TargetMode="External"/><Relationship Id="rId35" Type="http://schemas.openxmlformats.org/officeDocument/2006/relationships/hyperlink" Target="https://www.universityworldnews.com/post.php?story=20181022112547641" TargetMode="External"/><Relationship Id="rId43" Type="http://schemas.openxmlformats.org/officeDocument/2006/relationships/hyperlink" Target="https://ciheblog.wordpress.com/2017/09/11/is-xenophobia-pushing-international-students-away-from-south-africa/" TargetMode="External"/><Relationship Id="rId48" Type="http://schemas.openxmlformats.org/officeDocument/2006/relationships/hyperlink" Target="https://ciheblog.wordpress.com/2017/09/11/is-xenophobia-pushing-international-students-away-from-south-africa/" TargetMode="External"/><Relationship Id="rId56" Type="http://schemas.openxmlformats.org/officeDocument/2006/relationships/hyperlink" Target="https://ciheblog.wordpress.com/2017/09/11/is-xenophobia-pushing-international-students-away-from-south-africa/" TargetMode="External"/><Relationship Id="rId64" Type="http://schemas.openxmlformats.org/officeDocument/2006/relationships/hyperlink" Target="https://ktl.jyu.fi/en/cher2017/programme/sessions" TargetMode="External"/><Relationship Id="rId69" Type="http://schemas.openxmlformats.org/officeDocument/2006/relationships/theme" Target="theme/theme1.xml"/><Relationship Id="rId8" Type="http://schemas.openxmlformats.org/officeDocument/2006/relationships/hyperlink" Target="https://doi.org/10.32674/jcihe.v12iFall.1020" TargetMode="External"/><Relationship Id="rId51" Type="http://schemas.openxmlformats.org/officeDocument/2006/relationships/hyperlink" Target="https://ciheblog.wordpress.com/2017/09/11/is-xenophobia-pushing-international-students-away-from-south-africa/" TargetMode="External"/><Relationship Id="rId3" Type="http://schemas.openxmlformats.org/officeDocument/2006/relationships/settings" Target="settings.xml"/><Relationship Id="rId12" Type="http://schemas.openxmlformats.org/officeDocument/2006/relationships/hyperlink" Target="https://blogs.lse.ac.uk/brexit/2019/04/29/why-should-african-universities-care-about-brexit/" TargetMode="External"/><Relationship Id="rId17" Type="http://schemas.openxmlformats.org/officeDocument/2006/relationships/hyperlink" Target="https://blogs.lse.ac.uk/brexit/2019/04/29/why-should-african-universities-care-about-brexit/" TargetMode="External"/><Relationship Id="rId25" Type="http://schemas.openxmlformats.org/officeDocument/2006/relationships/hyperlink" Target="https://blogs.lse.ac.uk/brexit/2019/04/29/why-should-african-universities-care-about-brexit/" TargetMode="External"/><Relationship Id="rId33" Type="http://schemas.openxmlformats.org/officeDocument/2006/relationships/hyperlink" Target="https://www.universityworldnews.com/post.php?story=20181022112547641" TargetMode="External"/><Relationship Id="rId38" Type="http://schemas.openxmlformats.org/officeDocument/2006/relationships/hyperlink" Target="https://www.universityworldnews.com/post.php?story=20181003101033477" TargetMode="External"/><Relationship Id="rId46" Type="http://schemas.openxmlformats.org/officeDocument/2006/relationships/hyperlink" Target="https://ciheblog.wordpress.com/2017/09/11/is-xenophobia-pushing-international-students-away-from-south-africa/" TargetMode="External"/><Relationship Id="rId59" Type="http://schemas.openxmlformats.org/officeDocument/2006/relationships/hyperlink" Target="https://ciheblog.wordpress.com/2017/09/11/is-xenophobia-pushing-international-students-away-from-south-africa/" TargetMode="External"/><Relationship Id="rId67" Type="http://schemas.openxmlformats.org/officeDocument/2006/relationships/footer" Target="footer3.xml"/><Relationship Id="rId20" Type="http://schemas.openxmlformats.org/officeDocument/2006/relationships/hyperlink" Target="https://blogs.lse.ac.uk/brexit/2019/04/29/why-should-african-universities-care-about-brexit/" TargetMode="External"/><Relationship Id="rId41" Type="http://schemas.openxmlformats.org/officeDocument/2006/relationships/hyperlink" Target="https://ciheblog.wordpress.com/2017/09/11/is-xenophobia-pushing-international-students-away-from-south-africa/" TargetMode="External"/><Relationship Id="rId54" Type="http://schemas.openxmlformats.org/officeDocument/2006/relationships/hyperlink" Target="https://ciheblog.wordpress.com/2017/09/11/is-xenophobia-pushing-international-students-away-from-south-africa/" TargetMode="External"/><Relationship Id="rId62" Type="http://schemas.openxmlformats.org/officeDocument/2006/relationships/hyperlink" Target="https://ciheblog.wordpress.com/2017/09/11/is-xenophobia-pushing-international-students-away-from-south-afric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logs.lse.ac.uk/brexit/2019/04/29/why-should-african-universities-care-about-brexit/" TargetMode="External"/><Relationship Id="rId23" Type="http://schemas.openxmlformats.org/officeDocument/2006/relationships/hyperlink" Target="https://blogs.lse.ac.uk/brexit/2019/04/29/why-should-african-universities-care-about-brexit/" TargetMode="External"/><Relationship Id="rId28" Type="http://schemas.openxmlformats.org/officeDocument/2006/relationships/hyperlink" Target="https://blogs.lse.ac.uk/brexit/2019/04/29/why-should-african-universities-care-about-brexit/" TargetMode="External"/><Relationship Id="rId36" Type="http://schemas.openxmlformats.org/officeDocument/2006/relationships/hyperlink" Target="https://www.universityworldnews.com/post.php?story=20181003101033477" TargetMode="External"/><Relationship Id="rId49" Type="http://schemas.openxmlformats.org/officeDocument/2006/relationships/hyperlink" Target="https://ciheblog.wordpress.com/2017/09/11/is-xenophobia-pushing-international-students-away-from-south-africa/" TargetMode="External"/><Relationship Id="rId57" Type="http://schemas.openxmlformats.org/officeDocument/2006/relationships/hyperlink" Target="https://ciheblog.wordpress.com/2017/09/11/is-xenophobia-pushing-international-students-away-from-south-africa/" TargetMode="External"/><Relationship Id="rId10" Type="http://schemas.openxmlformats.org/officeDocument/2006/relationships/hyperlink" Target="https://www.universityworldnews.com/post.php?story=20230118190002353" TargetMode="External"/><Relationship Id="rId31" Type="http://schemas.openxmlformats.org/officeDocument/2006/relationships/hyperlink" Target="https://www.universityworldnews.com/post.php?story=20190103090808316" TargetMode="External"/><Relationship Id="rId44" Type="http://schemas.openxmlformats.org/officeDocument/2006/relationships/hyperlink" Target="https://ciheblog.wordpress.com/2017/09/11/is-xenophobia-pushing-international-students-away-from-south-africa/" TargetMode="External"/><Relationship Id="rId52" Type="http://schemas.openxmlformats.org/officeDocument/2006/relationships/hyperlink" Target="https://ciheblog.wordpress.com/2017/09/11/is-xenophobia-pushing-international-students-away-from-south-africa/" TargetMode="External"/><Relationship Id="rId60" Type="http://schemas.openxmlformats.org/officeDocument/2006/relationships/hyperlink" Target="https://ciheblog.wordpress.com/2017/09/11/is-xenophobia-pushing-international-students-away-from-south-africa/"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niversityworldnews.com/post.php?story=20230118190002353" TargetMode="External"/><Relationship Id="rId13" Type="http://schemas.openxmlformats.org/officeDocument/2006/relationships/hyperlink" Target="https://blogs.lse.ac.uk/brexit/2019/04/29/why-should-african-universities-care-about-brexit/" TargetMode="External"/><Relationship Id="rId18" Type="http://schemas.openxmlformats.org/officeDocument/2006/relationships/hyperlink" Target="https://blogs.lse.ac.uk/brexit/2019/04/29/why-should-african-universities-care-about-brexit/" TargetMode="External"/><Relationship Id="rId39" Type="http://schemas.openxmlformats.org/officeDocument/2006/relationships/hyperlink" Target="https://ciheblog.wordpress.com/2017/09/11/i" TargetMode="External"/><Relationship Id="rId34" Type="http://schemas.openxmlformats.org/officeDocument/2006/relationships/hyperlink" Target="https://www.universityworldnews.com/post.php?story=20181022112547641" TargetMode="External"/><Relationship Id="rId50" Type="http://schemas.openxmlformats.org/officeDocument/2006/relationships/hyperlink" Target="https://ciheblog.wordpress.com/2017/09/11/is-xenophobia-pushing-international-students-away-from-south-africa/" TargetMode="External"/><Relationship Id="rId55" Type="http://schemas.openxmlformats.org/officeDocument/2006/relationships/hyperlink" Target="https://ciheblog.wordpress.com/2017/09/11/is-xenophobia-pushing-international-students-away-from-south-a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4309</Words>
  <Characters>24565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the Western Cape</Company>
  <LinksUpToDate>false</LinksUpToDate>
  <CharactersWithSpaces>28817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2024-01-24T23:33:00Z</cp:lastPrinted>
  <dcterms:created xsi:type="dcterms:W3CDTF">2024-04-21T19:29:00Z</dcterms:created>
  <dcterms:modified xsi:type="dcterms:W3CDTF">2024-04-21T19:29:00Z</dcterms:modified>
</cp:coreProperties>
</file>