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C784" w14:textId="77777777" w:rsidR="00D8177B" w:rsidRPr="00FE203C" w:rsidRDefault="00D8177B" w:rsidP="00D8177B">
      <w:pPr>
        <w:jc w:val="center"/>
        <w:rPr>
          <w:rFonts w:eastAsia="Calibri" w:cs="Times New Roman"/>
          <w:b/>
          <w:sz w:val="22"/>
        </w:rPr>
      </w:pPr>
      <w:r w:rsidRPr="00FE203C">
        <w:rPr>
          <w:rFonts w:eastAsia="Calibri" w:cs="Times New Roman"/>
          <w:b/>
          <w:sz w:val="22"/>
        </w:rPr>
        <w:t>CV – Monica Addison, Ph.D.</w:t>
      </w:r>
    </w:p>
    <w:tbl>
      <w:tblPr>
        <w:tblW w:w="13780" w:type="dxa"/>
        <w:tblInd w:w="-523" w:type="dxa"/>
        <w:tblLayout w:type="fixed"/>
        <w:tblLook w:val="0000" w:firstRow="0" w:lastRow="0" w:firstColumn="0" w:lastColumn="0" w:noHBand="0" w:noVBand="0"/>
      </w:tblPr>
      <w:tblGrid>
        <w:gridCol w:w="1634"/>
        <w:gridCol w:w="8357"/>
        <w:gridCol w:w="1383"/>
        <w:gridCol w:w="1203"/>
        <w:gridCol w:w="1203"/>
      </w:tblGrid>
      <w:tr w:rsidR="00D8177B" w:rsidRPr="00FE203C" w14:paraId="52477895" w14:textId="77777777" w:rsidTr="00477595">
        <w:trPr>
          <w:gridAfter w:val="3"/>
          <w:wAfter w:w="3789" w:type="dxa"/>
        </w:trPr>
        <w:tc>
          <w:tcPr>
            <w:tcW w:w="1634" w:type="dxa"/>
            <w:tcBorders>
              <w:top w:val="double" w:sz="6" w:space="0" w:color="000000"/>
              <w:left w:val="double" w:sz="6" w:space="0" w:color="000000"/>
              <w:bottom w:val="double" w:sz="6" w:space="0" w:color="000000"/>
              <w:right w:val="double" w:sz="6" w:space="0" w:color="000000"/>
            </w:tcBorders>
          </w:tcPr>
          <w:p w14:paraId="04E8F727" w14:textId="77777777" w:rsidR="00D41173" w:rsidRPr="00FE203C" w:rsidRDefault="00D8177B" w:rsidP="00D41173">
            <w:pPr>
              <w:pStyle w:val="NoSpacing"/>
              <w:rPr>
                <w:sz w:val="22"/>
              </w:rPr>
            </w:pPr>
            <w:r w:rsidRPr="00FE203C">
              <w:rPr>
                <w:sz w:val="22"/>
              </w:rPr>
              <w:t xml:space="preserve">1. </w:t>
            </w:r>
            <w:r w:rsidR="00D41173" w:rsidRPr="00FE203C">
              <w:rPr>
                <w:sz w:val="22"/>
              </w:rPr>
              <w:t>Contact</w:t>
            </w:r>
          </w:p>
          <w:p w14:paraId="42CAFB1B" w14:textId="3FD1AC23" w:rsidR="00D8177B" w:rsidRPr="00FE203C" w:rsidRDefault="00D41173" w:rsidP="00D41173">
            <w:pPr>
              <w:pStyle w:val="NoSpacing"/>
              <w:rPr>
                <w:sz w:val="22"/>
              </w:rPr>
            </w:pPr>
            <w:r w:rsidRPr="00FE203C">
              <w:rPr>
                <w:sz w:val="22"/>
              </w:rPr>
              <w:t xml:space="preserve">   Details</w:t>
            </w:r>
          </w:p>
        </w:tc>
        <w:tc>
          <w:tcPr>
            <w:tcW w:w="8357" w:type="dxa"/>
            <w:tcBorders>
              <w:top w:val="double" w:sz="6" w:space="0" w:color="000000"/>
              <w:left w:val="double" w:sz="6" w:space="0" w:color="000000"/>
              <w:bottom w:val="double" w:sz="6" w:space="0" w:color="000000"/>
              <w:right w:val="double" w:sz="6" w:space="0" w:color="000000"/>
            </w:tcBorders>
          </w:tcPr>
          <w:p w14:paraId="3A3641BE" w14:textId="781D5820" w:rsidR="00D41173" w:rsidRPr="00FE203C" w:rsidRDefault="00D41173" w:rsidP="00D41173">
            <w:pPr>
              <w:pStyle w:val="NoSpacing"/>
              <w:rPr>
                <w:sz w:val="22"/>
              </w:rPr>
            </w:pPr>
            <w:r w:rsidRPr="00FE203C">
              <w:rPr>
                <w:sz w:val="22"/>
              </w:rPr>
              <w:t>Dr. (Mrs.) Monica Addison</w:t>
            </w:r>
          </w:p>
          <w:p w14:paraId="3E27799C" w14:textId="77777777" w:rsidR="00D41173" w:rsidRPr="00FE203C" w:rsidRDefault="00D41173" w:rsidP="00D41173">
            <w:pPr>
              <w:pStyle w:val="NoSpacing"/>
              <w:rPr>
                <w:sz w:val="22"/>
              </w:rPr>
            </w:pPr>
            <w:r w:rsidRPr="00FE203C">
              <w:rPr>
                <w:sz w:val="22"/>
              </w:rPr>
              <w:t>Senior Research Fellow/ Senior Lecturer</w:t>
            </w:r>
          </w:p>
          <w:p w14:paraId="6E68F764" w14:textId="77777777" w:rsidR="00D41173" w:rsidRPr="00FE203C" w:rsidRDefault="00D8177B" w:rsidP="00D41173">
            <w:pPr>
              <w:pStyle w:val="NoSpacing"/>
              <w:rPr>
                <w:sz w:val="22"/>
              </w:rPr>
            </w:pPr>
            <w:r w:rsidRPr="00FE203C">
              <w:rPr>
                <w:sz w:val="22"/>
              </w:rPr>
              <w:t xml:space="preserve">Bureau of Integrated Rural Development, </w:t>
            </w:r>
          </w:p>
          <w:p w14:paraId="124ADBCF" w14:textId="77777777" w:rsidR="00D41173" w:rsidRPr="00FE203C" w:rsidRDefault="00D8177B" w:rsidP="00D41173">
            <w:pPr>
              <w:pStyle w:val="NoSpacing"/>
              <w:rPr>
                <w:sz w:val="22"/>
              </w:rPr>
            </w:pPr>
            <w:r w:rsidRPr="00FE203C">
              <w:rPr>
                <w:sz w:val="22"/>
              </w:rPr>
              <w:t xml:space="preserve">Kwame Nkrumah University of Science &amp; Technology, </w:t>
            </w:r>
          </w:p>
          <w:p w14:paraId="52634A4B" w14:textId="4BE7AFAA" w:rsidR="00D8177B" w:rsidRPr="00FE203C" w:rsidRDefault="00D8177B" w:rsidP="00D41173">
            <w:pPr>
              <w:pStyle w:val="NoSpacing"/>
              <w:rPr>
                <w:sz w:val="22"/>
              </w:rPr>
            </w:pPr>
            <w:r w:rsidRPr="00FE203C">
              <w:rPr>
                <w:sz w:val="22"/>
              </w:rPr>
              <w:t xml:space="preserve">Kumasi, Ghana. </w:t>
            </w:r>
          </w:p>
          <w:p w14:paraId="3DDD22BD" w14:textId="77777777" w:rsidR="00D41173" w:rsidRPr="00FE203C" w:rsidRDefault="00D41173" w:rsidP="00D41173">
            <w:pPr>
              <w:pStyle w:val="NoSpacing"/>
              <w:rPr>
                <w:sz w:val="22"/>
              </w:rPr>
            </w:pPr>
          </w:p>
          <w:p w14:paraId="46260A90" w14:textId="77777777" w:rsidR="00D8177B" w:rsidRPr="00FE203C" w:rsidRDefault="00D8177B" w:rsidP="00D41173">
            <w:pPr>
              <w:pStyle w:val="NoSpacing"/>
              <w:rPr>
                <w:sz w:val="22"/>
                <w:lang w:val="en-AU"/>
              </w:rPr>
            </w:pPr>
            <w:proofErr w:type="gramStart"/>
            <w:r w:rsidRPr="00FE203C">
              <w:rPr>
                <w:b/>
                <w:bCs/>
                <w:sz w:val="22"/>
                <w:lang w:val="fr-FR"/>
              </w:rPr>
              <w:t>Email:</w:t>
            </w:r>
            <w:proofErr w:type="gramEnd"/>
            <w:r w:rsidRPr="00FE203C">
              <w:rPr>
                <w:sz w:val="22"/>
                <w:lang w:val="fr-FR"/>
              </w:rPr>
              <w:t xml:space="preserve"> </w:t>
            </w:r>
            <w:hyperlink r:id="rId5" w:history="1">
              <w:r w:rsidRPr="00FE203C">
                <w:rPr>
                  <w:color w:val="0563C1"/>
                  <w:sz w:val="22"/>
                  <w:u w:val="single"/>
                </w:rPr>
                <w:t>monicaddo@yahoo.com</w:t>
              </w:r>
            </w:hyperlink>
            <w:r w:rsidRPr="00FE203C">
              <w:rPr>
                <w:color w:val="0563C1"/>
                <w:sz w:val="22"/>
                <w:u w:val="single"/>
              </w:rPr>
              <w:t xml:space="preserve">; </w:t>
            </w:r>
            <w:proofErr w:type="gramStart"/>
            <w:r w:rsidRPr="00FE203C">
              <w:rPr>
                <w:color w:val="0563C1"/>
                <w:sz w:val="22"/>
                <w:u w:val="single"/>
              </w:rPr>
              <w:t>monicaddo72@gmail.com;</w:t>
            </w:r>
            <w:proofErr w:type="gramEnd"/>
          </w:p>
          <w:p w14:paraId="3C700104" w14:textId="77777777" w:rsidR="00D8177B" w:rsidRPr="00FE203C" w:rsidRDefault="00D8177B" w:rsidP="00D41173">
            <w:pPr>
              <w:pStyle w:val="NoSpacing"/>
              <w:rPr>
                <w:color w:val="0563C1"/>
                <w:sz w:val="22"/>
                <w:u w:val="single"/>
                <w:lang w:val="fr-FR"/>
              </w:rPr>
            </w:pPr>
            <w:r w:rsidRPr="00FE203C">
              <w:rPr>
                <w:color w:val="0563C1"/>
                <w:sz w:val="22"/>
                <w:u w:val="single"/>
              </w:rPr>
              <w:t>maddison.canr@knust.edu.gh</w:t>
            </w:r>
            <w:r w:rsidRPr="00FE203C">
              <w:rPr>
                <w:sz w:val="22"/>
                <w:lang w:val="fr-FR"/>
              </w:rPr>
              <w:t xml:space="preserve"> </w:t>
            </w:r>
          </w:p>
          <w:p w14:paraId="2FE3D3F7" w14:textId="77777777" w:rsidR="00D8177B" w:rsidRPr="00FE203C" w:rsidRDefault="00D8177B" w:rsidP="00D41173">
            <w:pPr>
              <w:pStyle w:val="NoSpacing"/>
              <w:rPr>
                <w:sz w:val="22"/>
                <w:lang w:val="fr-FR"/>
              </w:rPr>
            </w:pPr>
            <w:r w:rsidRPr="00FE203C">
              <w:rPr>
                <w:b/>
                <w:bCs/>
                <w:sz w:val="22"/>
                <w:u w:val="single"/>
                <w:lang w:val="fr-FR"/>
              </w:rPr>
              <w:t>Tel :</w:t>
            </w:r>
            <w:r w:rsidRPr="00FE203C">
              <w:rPr>
                <w:sz w:val="22"/>
                <w:u w:val="single"/>
                <w:lang w:val="fr-FR"/>
              </w:rPr>
              <w:t xml:space="preserve"> </w:t>
            </w:r>
            <w:r w:rsidRPr="00FE203C">
              <w:rPr>
                <w:color w:val="0563C1"/>
                <w:sz w:val="22"/>
                <w:u w:val="single"/>
                <w:lang w:val="fr-FR"/>
              </w:rPr>
              <w:t>+233 246808970</w:t>
            </w:r>
          </w:p>
        </w:tc>
      </w:tr>
      <w:tr w:rsidR="00D8177B" w:rsidRPr="00FE203C" w14:paraId="5DC8C202" w14:textId="77777777" w:rsidTr="00477595">
        <w:trPr>
          <w:gridAfter w:val="3"/>
          <w:wAfter w:w="3789" w:type="dxa"/>
        </w:trPr>
        <w:tc>
          <w:tcPr>
            <w:tcW w:w="1634" w:type="dxa"/>
            <w:tcBorders>
              <w:top w:val="double" w:sz="6" w:space="0" w:color="000000"/>
              <w:left w:val="double" w:sz="6" w:space="0" w:color="000000"/>
              <w:bottom w:val="double" w:sz="6" w:space="0" w:color="000000"/>
              <w:right w:val="double" w:sz="6" w:space="0" w:color="000000"/>
            </w:tcBorders>
          </w:tcPr>
          <w:p w14:paraId="1AE9BB68" w14:textId="77777777" w:rsidR="00D8177B" w:rsidRPr="00FE203C" w:rsidRDefault="00D8177B" w:rsidP="00441C32">
            <w:pPr>
              <w:jc w:val="both"/>
              <w:rPr>
                <w:rFonts w:eastAsia="Calibri" w:cs="Times New Roman"/>
                <w:sz w:val="22"/>
              </w:rPr>
            </w:pPr>
            <w:r w:rsidRPr="00FE203C">
              <w:rPr>
                <w:rFonts w:eastAsia="Calibri" w:cs="Times New Roman"/>
                <w:sz w:val="22"/>
              </w:rPr>
              <w:t xml:space="preserve">2. Profession </w:t>
            </w:r>
          </w:p>
        </w:tc>
        <w:tc>
          <w:tcPr>
            <w:tcW w:w="8357" w:type="dxa"/>
            <w:tcBorders>
              <w:top w:val="double" w:sz="6" w:space="0" w:color="000000"/>
              <w:left w:val="double" w:sz="6" w:space="0" w:color="000000"/>
              <w:bottom w:val="double" w:sz="6" w:space="0" w:color="000000"/>
              <w:right w:val="double" w:sz="6" w:space="0" w:color="000000"/>
            </w:tcBorders>
          </w:tcPr>
          <w:p w14:paraId="13C73F01" w14:textId="729FB920" w:rsidR="00D8177B" w:rsidRPr="00FE203C" w:rsidRDefault="00D8177B" w:rsidP="00441C32">
            <w:pPr>
              <w:jc w:val="both"/>
              <w:rPr>
                <w:rFonts w:eastAsia="Calibri" w:cs="Times New Roman"/>
                <w:sz w:val="22"/>
              </w:rPr>
            </w:pPr>
            <w:r w:rsidRPr="00FE203C">
              <w:rPr>
                <w:rFonts w:eastAsia="Calibri" w:cs="Times New Roman"/>
                <w:color w:val="000000"/>
                <w:sz w:val="22"/>
              </w:rPr>
              <w:t xml:space="preserve">Agricultural Economist/ </w:t>
            </w:r>
            <w:r w:rsidR="00D41173" w:rsidRPr="00FE203C">
              <w:rPr>
                <w:rFonts w:eastAsia="Calibri" w:cs="Times New Roman"/>
                <w:color w:val="000000"/>
                <w:sz w:val="22"/>
              </w:rPr>
              <w:t xml:space="preserve">Development Practitioner &amp; </w:t>
            </w:r>
            <w:r w:rsidRPr="00FE203C">
              <w:rPr>
                <w:rFonts w:eastAsia="Calibri" w:cs="Times New Roman"/>
                <w:color w:val="000000"/>
                <w:sz w:val="22"/>
              </w:rPr>
              <w:t>Gender Expert</w:t>
            </w:r>
          </w:p>
        </w:tc>
      </w:tr>
      <w:tr w:rsidR="00D8177B" w:rsidRPr="00FE203C" w14:paraId="1B6781F1" w14:textId="77777777" w:rsidTr="00477595">
        <w:trPr>
          <w:gridAfter w:val="3"/>
          <w:wAfter w:w="3789" w:type="dxa"/>
        </w:trPr>
        <w:tc>
          <w:tcPr>
            <w:tcW w:w="1634" w:type="dxa"/>
            <w:tcBorders>
              <w:top w:val="double" w:sz="6" w:space="0" w:color="000000"/>
              <w:left w:val="double" w:sz="6" w:space="0" w:color="000000"/>
              <w:bottom w:val="double" w:sz="6" w:space="0" w:color="000000"/>
              <w:right w:val="double" w:sz="6" w:space="0" w:color="000000"/>
            </w:tcBorders>
          </w:tcPr>
          <w:p w14:paraId="79C7ACDA" w14:textId="300B679A" w:rsidR="00D8177B" w:rsidRPr="00FE203C" w:rsidRDefault="006458EC" w:rsidP="00441C32">
            <w:pPr>
              <w:jc w:val="both"/>
              <w:rPr>
                <w:rFonts w:eastAsia="Calibri" w:cs="Times New Roman"/>
                <w:sz w:val="22"/>
              </w:rPr>
            </w:pPr>
            <w:r w:rsidRPr="00FE203C">
              <w:rPr>
                <w:noProof/>
                <w:sz w:val="22"/>
              </w:rPr>
              <mc:AlternateContent>
                <mc:Choice Requires="wpi">
                  <w:drawing>
                    <wp:anchor distT="0" distB="0" distL="114300" distR="114300" simplePos="0" relativeHeight="251663360" behindDoc="0" locked="0" layoutInCell="1" allowOverlap="1" wp14:anchorId="2EBE6725" wp14:editId="7969EEEC">
                      <wp:simplePos x="0" y="0"/>
                      <wp:positionH relativeFrom="column">
                        <wp:posOffset>1163955</wp:posOffset>
                      </wp:positionH>
                      <wp:positionV relativeFrom="paragraph">
                        <wp:posOffset>73660</wp:posOffset>
                      </wp:positionV>
                      <wp:extent cx="33655" cy="29210"/>
                      <wp:effectExtent l="50800" t="50165" r="39370" b="44450"/>
                      <wp:wrapNone/>
                      <wp:docPr id="1449446786" name="Ink 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Rot="1" noChangeAspect="1" noEditPoints="1" noChangeArrowheads="1" noChangeShapeType="1"/>
                              </w14:cNvContentPartPr>
                            </w14:nvContentPartPr>
                            <w14:xfrm>
                              <a:off x="0" y="0"/>
                              <a:ext cx="33655" cy="29210"/>
                            </w14:xfrm>
                          </w14:contentPart>
                        </a:graphicData>
                      </a:graphic>
                      <wp14:sizeRelH relativeFrom="page">
                        <wp14:pctWidth>0</wp14:pctWidth>
                      </wp14:sizeRelH>
                      <wp14:sizeRelV relativeFrom="page">
                        <wp14:pctHeight>0</wp14:pctHeight>
                      </wp14:sizeRelV>
                    </wp:anchor>
                  </w:drawing>
                </mc:Choice>
                <mc:Fallback>
                  <w:pict>
                    <v:shapetype w14:anchorId="6231FE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91.15pt;margin-top:5.3pt;width:3.6pt;height: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fkjS+AQAAywMAAA4AAABkcnMvZTJvRG9jLnhtbJxTy27bMBC8F+g/&#10;ELzXMv1CK1gKirgFAvRhtOkHMCRlERG5xJKO7L/vWrJqO24QIBeD3JFHMzuj5c3ONezJYLTgCy5G&#10;Y86MV6Ct3xT8z/3XDx85i0l6LRvwpuB7E/lN+f7dsg25mUANjTbIiMTHvA0Fr1MKeZZFVRsn4wiC&#10;8QRWgE4muuIm0yhbYndNNhmPF1kLqAOCMjHSdNWDvOz4q8qo9LOqokmsKfhCzCecpcNhSjpxmDx0&#10;E8GzcinzDcpQW3WUJN+gyEnrScA/qpVMkm3RXlE5qxAiVGmkwGVQVVaZzg85E+Nnzu7848GVmKkt&#10;5gp8Mj6tJaZhdx3wlle4hrOH9jtoSkduE/AjI63n9TB60StQW0d6+kTQNDJRHWJtQ6Q151YXHO+0&#10;OOn3T7cnB2s8+frxHJBilqvwDdRjHCIRsytl/93ksSj9MrtQmIdfQPkLTqfbWvqN+RwDdeQ4+qJt&#10;WoP1KV4+gwhtbaS+HP+uZTD3+0B767qTDeFcmRiQl2zvKnSHwtA22a7g1M394bfro9klpmg4nS7m&#10;c84UIZNPE9GhA2///+F2Vo5ymV3U8PxO5/NvsPwLAAD//wMAUEsDBBQABgAIAAAAIQDgpo/T5gEA&#10;ALoEAAAQAAAAZHJzL2luay9pbmsxLnhtbLRTy27bMBC8F+g/EJtDL5ZEUnJkC5FzioECLVAkKdAe&#10;FYmxiEikQVF+/H1XD9My4lyKFgIEcsmdnZ0d3t0f6orshGmkVikwnwIRKteFVJsUfj6vvQWQxmaq&#10;yCqtRApH0cD96vOnO6ne6irBP0EE1XSrukqhtHabBMF+v/f3oa/NJuCUhsFX9fb9G6zGrEK8SiUt&#10;lmxOoVwrKw62A0tkkUJuD9TdR+wn3ZpcuOMuYvLzDWuyXKy1qTPrEMtMKVERldXI+xcQe9ziQmKd&#10;jTBAaokNe9xnURwtHpYYyA4pTPYtUmyQSQ3Bdczf/wFz/R6zoxXy+DYGMlIqxK7jFPSaJx/3/sPo&#10;rTBWirPMgyjjwZHkw77XZxDKiEZXbTcbILusalEyRinaYqzNgiuCvMdDbf4pHuryId6U3KU0Y3tT&#10;HUbRnKVOo7WyFmj0eus8ZhsE7sJP1vTPgVMeeTT0OHtmYcKXyTz0Yx5NRjG6+IT5YtqmdHgv5uzX&#10;/sSpNnS2l4UtnejUp+HcqT7V/FpuKeSmtH+ZnOtK44MYp33zEDN+0VVf0NntyuPtHUjG5h/Fawo3&#10;/fslfeYQ6LtfckIJi+aczr7Q7puBFy4gvAWsOWPMY5HXrSihHqPLKLrwuKOAw1v9AQAA//8DAFBL&#10;AwQUAAYACAAAACEA8ygRM94AAAAJAQAADwAAAGRycy9kb3ducmV2LnhtbEyPwU7DMBBE70j8g7VI&#10;3KiTUkoS4lQVFQcOILX00KMTu0mEvY5spwl/z/YEtxnt0+xMuZmtYRftQ+9QQLpIgGlsnOqxFXD8&#10;envIgIUoUUnjUAv40QE21e1NKQvlJtzryyG2jEIwFFJAF+NQcB6aTlsZFm7QSLez81ZGsr7lysuJ&#10;wq3hyyRZcyt7pA+dHPRrp5vvw2gF9Nudf1/FfFevzD7/SM+fw3Qahbi/m7cvwKKe4x8M1/pUHSrq&#10;VLsRVWCGfLZ8JJREsgZ2BbL8CVhN4jkFXpX8/4LqF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MgfkjS+AQAAywMAAA4AAAAAAAAAAAAAAAAAPAIAAGRycy9l&#10;Mm9Eb2MueG1sUEsBAi0AFAAGAAgAAAAhAOCmj9PmAQAAugQAABAAAAAAAAAAAAAAAAAAJgQAAGRy&#10;cy9pbmsvaW5rMS54bWxQSwECLQAUAAYACAAAACEA8ygRM94AAAAJAQAADwAAAAAAAAAAAAAAAAA6&#10;BgAAZHJzL2Rvd25yZXYueG1sUEsBAi0AFAAGAAgAAAAhAHkYvJ2/AAAAIQEAABkAAAAAAAAAAAAA&#10;AAAARQcAAGRycy9fcmVscy9lMm9Eb2MueG1sLnJlbHNQSwUGAAAAAAYABgB4AQAAOwgAAAAA&#10;">
                      <v:imagedata r:id="rId7" o:title=""/>
                      <o:lock v:ext="edit" rotation="t" verticies="t" shapetype="t"/>
                    </v:shape>
                  </w:pict>
                </mc:Fallback>
              </mc:AlternateContent>
            </w:r>
            <w:r w:rsidR="00D8177B" w:rsidRPr="00FE203C">
              <w:rPr>
                <w:rFonts w:eastAsia="Calibri" w:cs="Times New Roman"/>
                <w:sz w:val="22"/>
              </w:rPr>
              <w:t>3.Personal Profile</w:t>
            </w:r>
          </w:p>
        </w:tc>
        <w:tc>
          <w:tcPr>
            <w:tcW w:w="8357" w:type="dxa"/>
            <w:tcBorders>
              <w:top w:val="double" w:sz="6" w:space="0" w:color="000000"/>
              <w:left w:val="double" w:sz="6" w:space="0" w:color="000000"/>
              <w:bottom w:val="double" w:sz="6" w:space="0" w:color="000000"/>
              <w:right w:val="double" w:sz="6" w:space="0" w:color="000000"/>
            </w:tcBorders>
          </w:tcPr>
          <w:p w14:paraId="7C3F1723" w14:textId="0F81919F" w:rsidR="00D8177B" w:rsidRPr="00FE203C" w:rsidRDefault="00A35050" w:rsidP="00A35050">
            <w:pPr>
              <w:spacing w:after="0" w:line="276" w:lineRule="auto"/>
              <w:jc w:val="both"/>
              <w:rPr>
                <w:sz w:val="22"/>
              </w:rPr>
            </w:pPr>
            <w:r w:rsidRPr="00FE203C">
              <w:rPr>
                <w:sz w:val="22"/>
              </w:rPr>
              <w:t xml:space="preserve">Dr. Monica Addison is a Senior Research Fellow at the Institute for Rural Development and Innovation Studies (IRDIS), previously the Bureau of Integrated Rural Development (BIRD), within the College of Agriculture and Renewable Natural Resources (CANR) at Kwame Nkrumah University of Science and Technology (KNUST), Kumasi, Ghana. She holds a PhD in Agricultural Economics and an MSc in Development Policy and Planning from KNUST. </w:t>
            </w:r>
            <w:r w:rsidR="000D25E3" w:rsidRPr="00FE203C">
              <w:rPr>
                <w:sz w:val="22"/>
              </w:rPr>
              <w:t>Monica</w:t>
            </w:r>
            <w:r w:rsidRPr="00FE203C">
              <w:rPr>
                <w:sz w:val="22"/>
              </w:rPr>
              <w:t xml:space="preserve">'s research encompasses comprehensive socio-economic studies, assessments, and evaluations of development interventions for major international organizations including the World Bank, African Development Bank (AfDB), International Fund for Agricultural Development (IFAD), and United States Agency for International Development (USAID). Her work directly supports policy formulation and strategic interventions designed to enhance rural livelihoods and alleviate poverty across Ghana's rural communities. </w:t>
            </w:r>
            <w:r w:rsidR="000D25E3" w:rsidRPr="00FE203C">
              <w:rPr>
                <w:sz w:val="22"/>
              </w:rPr>
              <w:t>Her</w:t>
            </w:r>
            <w:r w:rsidRPr="00FE203C">
              <w:rPr>
                <w:sz w:val="22"/>
              </w:rPr>
              <w:t xml:space="preserve"> methodology integrates robust academic research with practical, field-based implementation strategies, strengthening local community capacity while informing evidence-based policymaking in Ghana and the broader region. Through her extensive participation in various developmental initiatives, she demonstrates unwavering dedication to applying agricultural economics and gender expertise toward achieving sustainable development outcomes. Beyond advancing scholarly understanding of gender dynamics within development contexts, her contributions have motivated emerging researchers to embrace inclusive research practices, fostering a more equitable approach to development studies.</w:t>
            </w:r>
          </w:p>
        </w:tc>
      </w:tr>
      <w:tr w:rsidR="00D8177B" w:rsidRPr="00FE203C" w14:paraId="7D64F098" w14:textId="77777777" w:rsidTr="00477595">
        <w:trPr>
          <w:gridAfter w:val="3"/>
          <w:wAfter w:w="3789" w:type="dxa"/>
          <w:trHeight w:val="927"/>
        </w:trPr>
        <w:tc>
          <w:tcPr>
            <w:tcW w:w="1634" w:type="dxa"/>
            <w:tcBorders>
              <w:top w:val="double" w:sz="6" w:space="0" w:color="000000"/>
              <w:left w:val="double" w:sz="6" w:space="0" w:color="000000"/>
              <w:bottom w:val="double" w:sz="6" w:space="0" w:color="000000"/>
              <w:right w:val="double" w:sz="6" w:space="0" w:color="000000"/>
            </w:tcBorders>
          </w:tcPr>
          <w:p w14:paraId="6CF0C780" w14:textId="668AD393" w:rsidR="00D8177B" w:rsidRPr="00FE203C" w:rsidRDefault="00D8177B" w:rsidP="00441C32">
            <w:pPr>
              <w:jc w:val="both"/>
              <w:rPr>
                <w:rFonts w:eastAsia="Calibri" w:cs="Times New Roman"/>
                <w:sz w:val="22"/>
              </w:rPr>
            </w:pPr>
            <w:r w:rsidRPr="00FE203C">
              <w:rPr>
                <w:rFonts w:eastAsia="Calibri" w:cs="Times New Roman"/>
                <w:sz w:val="22"/>
              </w:rPr>
              <w:t xml:space="preserve">4.Academic Qualifications </w:t>
            </w:r>
          </w:p>
        </w:tc>
        <w:tc>
          <w:tcPr>
            <w:tcW w:w="8357" w:type="dxa"/>
            <w:tcBorders>
              <w:top w:val="double" w:sz="6" w:space="0" w:color="000000"/>
              <w:left w:val="double" w:sz="6" w:space="0" w:color="000000"/>
              <w:bottom w:val="double" w:sz="6" w:space="0" w:color="000000"/>
              <w:right w:val="double" w:sz="6" w:space="0" w:color="000000"/>
            </w:tcBorders>
          </w:tcPr>
          <w:p w14:paraId="6C22683E" w14:textId="77777777" w:rsidR="00D8177B" w:rsidRPr="00FE203C" w:rsidRDefault="00D8177B" w:rsidP="00FE203C">
            <w:pPr>
              <w:pStyle w:val="ListParagraph"/>
              <w:numPr>
                <w:ilvl w:val="0"/>
                <w:numId w:val="6"/>
              </w:numPr>
              <w:jc w:val="both"/>
              <w:rPr>
                <w:rFonts w:eastAsia="Arial" w:cs="Times New Roman"/>
                <w:bCs/>
                <w:sz w:val="22"/>
              </w:rPr>
            </w:pPr>
            <w:r w:rsidRPr="00FE203C">
              <w:rPr>
                <w:rFonts w:eastAsia="Arial" w:cs="Times New Roman"/>
                <w:bCs/>
                <w:sz w:val="22"/>
              </w:rPr>
              <w:t>2012-2018, Ph.D. Agricultural Economics, Kwame Nkrumah University of Science and Technology (KNUST/Ghana), Research focus: Gender and Agricultural Innovations.</w:t>
            </w:r>
          </w:p>
          <w:p w14:paraId="7F05FE57" w14:textId="3BF84C90" w:rsidR="00D8177B" w:rsidRPr="00FE203C" w:rsidRDefault="00D8177B" w:rsidP="00FE203C">
            <w:pPr>
              <w:pStyle w:val="ListParagraph"/>
              <w:numPr>
                <w:ilvl w:val="0"/>
                <w:numId w:val="6"/>
              </w:numPr>
              <w:jc w:val="both"/>
              <w:rPr>
                <w:rFonts w:eastAsia="Calibri" w:cs="Times New Roman"/>
                <w:sz w:val="22"/>
              </w:rPr>
            </w:pPr>
            <w:r w:rsidRPr="00FE203C">
              <w:rPr>
                <w:rFonts w:eastAsia="Arial" w:cs="Times New Roman"/>
                <w:bCs/>
                <w:sz w:val="22"/>
              </w:rPr>
              <w:t xml:space="preserve">2000-2003, </w:t>
            </w:r>
            <w:r w:rsidRPr="00FE203C">
              <w:rPr>
                <w:rFonts w:eastAsia="Arial" w:cs="Times New Roman"/>
                <w:sz w:val="22"/>
              </w:rPr>
              <w:t>MSc. Development Policy and Planning, Kwame Nkrumah University of Science and Technology (KNUST/Ghana), Research focus: Gender Economic Empowerment and Micro-finance Institutions.</w:t>
            </w:r>
          </w:p>
          <w:p w14:paraId="23FB5E7F" w14:textId="77777777" w:rsidR="00D8177B" w:rsidRPr="00FE203C" w:rsidRDefault="00D8177B" w:rsidP="00FE203C">
            <w:pPr>
              <w:pStyle w:val="ListParagraph"/>
              <w:numPr>
                <w:ilvl w:val="0"/>
                <w:numId w:val="6"/>
              </w:numPr>
              <w:jc w:val="both"/>
              <w:rPr>
                <w:rFonts w:eastAsia="Calibri" w:cs="Times New Roman"/>
                <w:sz w:val="22"/>
              </w:rPr>
            </w:pPr>
            <w:r w:rsidRPr="00FE203C">
              <w:rPr>
                <w:rFonts w:eastAsia="Arial" w:cs="Times New Roman"/>
                <w:bCs/>
                <w:sz w:val="22"/>
              </w:rPr>
              <w:t>2006-2011; BSc. (Hons) Agriculture, Kwame Nkrumah University of Science and Technology (KNUST/Ghana), Research focus: Gender Dimension of Agricultural productivity.</w:t>
            </w:r>
          </w:p>
        </w:tc>
      </w:tr>
      <w:tr w:rsidR="00D8177B" w:rsidRPr="00FE203C" w14:paraId="0AC4269B" w14:textId="77777777" w:rsidTr="00477595">
        <w:trPr>
          <w:gridAfter w:val="3"/>
          <w:wAfter w:w="3789" w:type="dxa"/>
          <w:trHeight w:val="927"/>
        </w:trPr>
        <w:tc>
          <w:tcPr>
            <w:tcW w:w="1634" w:type="dxa"/>
            <w:tcBorders>
              <w:top w:val="double" w:sz="6" w:space="0" w:color="000000"/>
              <w:left w:val="double" w:sz="6" w:space="0" w:color="000000"/>
              <w:bottom w:val="double" w:sz="6" w:space="0" w:color="000000"/>
              <w:right w:val="double" w:sz="6" w:space="0" w:color="000000"/>
            </w:tcBorders>
          </w:tcPr>
          <w:p w14:paraId="4B4CA6A2" w14:textId="63707C04" w:rsidR="00D8177B" w:rsidRPr="00FE203C" w:rsidRDefault="00761558" w:rsidP="00441C32">
            <w:pPr>
              <w:jc w:val="both"/>
              <w:rPr>
                <w:rFonts w:eastAsia="Calibri" w:cs="Times New Roman"/>
                <w:sz w:val="22"/>
              </w:rPr>
            </w:pPr>
            <w:r>
              <w:rPr>
                <w:rFonts w:eastAsia="Calibri" w:cs="Times New Roman"/>
                <w:sz w:val="22"/>
              </w:rPr>
              <w:t>5</w:t>
            </w:r>
            <w:r w:rsidR="00D8177B" w:rsidRPr="00FE203C">
              <w:rPr>
                <w:rFonts w:eastAsia="Calibri" w:cs="Times New Roman"/>
                <w:sz w:val="22"/>
              </w:rPr>
              <w:t>.Field</w:t>
            </w:r>
            <w:r>
              <w:rPr>
                <w:rFonts w:eastAsia="Calibri" w:cs="Times New Roman"/>
                <w:sz w:val="22"/>
              </w:rPr>
              <w:t xml:space="preserve"> </w:t>
            </w:r>
            <w:r w:rsidR="00D8177B" w:rsidRPr="00FE203C">
              <w:rPr>
                <w:rFonts w:eastAsia="Calibri" w:cs="Times New Roman"/>
                <w:sz w:val="22"/>
              </w:rPr>
              <w:t xml:space="preserve">of Expertise  </w:t>
            </w:r>
          </w:p>
        </w:tc>
        <w:tc>
          <w:tcPr>
            <w:tcW w:w="8357" w:type="dxa"/>
            <w:tcBorders>
              <w:top w:val="double" w:sz="6" w:space="0" w:color="000000"/>
              <w:left w:val="double" w:sz="6" w:space="0" w:color="000000"/>
              <w:bottom w:val="double" w:sz="6" w:space="0" w:color="000000"/>
              <w:right w:val="double" w:sz="6" w:space="0" w:color="000000"/>
            </w:tcBorders>
          </w:tcPr>
          <w:p w14:paraId="56A172F6" w14:textId="10DD2988" w:rsidR="00D8177B" w:rsidRPr="00FE203C" w:rsidRDefault="00D8177B" w:rsidP="00441C32">
            <w:pPr>
              <w:jc w:val="both"/>
              <w:rPr>
                <w:rFonts w:eastAsia="Calibri" w:cs="Times New Roman"/>
                <w:sz w:val="22"/>
              </w:rPr>
            </w:pPr>
            <w:r w:rsidRPr="00FE203C">
              <w:rPr>
                <w:rFonts w:eastAsia="Calibri" w:cs="Times New Roman"/>
                <w:sz w:val="22"/>
              </w:rPr>
              <w:t xml:space="preserve">Gender and Agricultural Innovations; Gender and Climate Change: Value Chain Analysis; Community Development Approaches; Women Economic Empowerment and Development; Socio-Economic Surveys; </w:t>
            </w:r>
            <w:r w:rsidR="00761558">
              <w:rPr>
                <w:rFonts w:eastAsia="Calibri" w:cs="Times New Roman"/>
                <w:sz w:val="22"/>
              </w:rPr>
              <w:t xml:space="preserve">Gender dynamics in </w:t>
            </w:r>
            <w:r w:rsidRPr="00FE203C">
              <w:rPr>
                <w:rFonts w:eastAsia="Calibri" w:cs="Times New Roman"/>
                <w:sz w:val="22"/>
              </w:rPr>
              <w:t>Rural Development</w:t>
            </w:r>
            <w:r w:rsidR="00FE203C">
              <w:rPr>
                <w:rFonts w:eastAsia="Calibri" w:cs="Times New Roman"/>
                <w:sz w:val="22"/>
              </w:rPr>
              <w:t xml:space="preserve">; </w:t>
            </w:r>
            <w:r w:rsidR="00761558">
              <w:rPr>
                <w:rFonts w:eastAsia="Calibri" w:cs="Times New Roman"/>
                <w:sz w:val="22"/>
              </w:rPr>
              <w:t xml:space="preserve">Food </w:t>
            </w:r>
            <w:r w:rsidR="00761558">
              <w:rPr>
                <w:rFonts w:eastAsia="Calibri" w:cs="Times New Roman"/>
                <w:sz w:val="22"/>
              </w:rPr>
              <w:lastRenderedPageBreak/>
              <w:t xml:space="preserve">Security; Inequality and Poverty; </w:t>
            </w:r>
            <w:r w:rsidR="00FE203C">
              <w:rPr>
                <w:rFonts w:eastAsia="Calibri" w:cs="Times New Roman"/>
                <w:sz w:val="22"/>
              </w:rPr>
              <w:t>Local governance</w:t>
            </w:r>
            <w:r w:rsidR="00761558">
              <w:rPr>
                <w:rFonts w:eastAsia="Calibri" w:cs="Times New Roman"/>
                <w:sz w:val="22"/>
              </w:rPr>
              <w:t>; Baseline, Midterm and Impact Evaluations.</w:t>
            </w:r>
          </w:p>
        </w:tc>
      </w:tr>
      <w:tr w:rsidR="00D8177B" w:rsidRPr="00FE203C" w14:paraId="6A2C5088" w14:textId="77777777" w:rsidTr="00477595">
        <w:trPr>
          <w:gridAfter w:val="3"/>
          <w:wAfter w:w="3789" w:type="dxa"/>
        </w:trPr>
        <w:tc>
          <w:tcPr>
            <w:tcW w:w="1634" w:type="dxa"/>
            <w:tcBorders>
              <w:top w:val="double" w:sz="6" w:space="0" w:color="000000"/>
              <w:left w:val="double" w:sz="6" w:space="0" w:color="000000"/>
              <w:bottom w:val="double" w:sz="6" w:space="0" w:color="000000"/>
              <w:right w:val="double" w:sz="6" w:space="0" w:color="000000"/>
            </w:tcBorders>
          </w:tcPr>
          <w:p w14:paraId="2209B69E" w14:textId="62AD8E30" w:rsidR="00D8177B" w:rsidRPr="00FE203C" w:rsidRDefault="00761558" w:rsidP="00441C32">
            <w:pPr>
              <w:jc w:val="both"/>
              <w:rPr>
                <w:rFonts w:eastAsia="Calibri" w:cs="Times New Roman"/>
                <w:sz w:val="22"/>
              </w:rPr>
            </w:pPr>
            <w:r>
              <w:rPr>
                <w:rFonts w:eastAsia="Calibri" w:cs="Times New Roman"/>
                <w:sz w:val="22"/>
              </w:rPr>
              <w:lastRenderedPageBreak/>
              <w:t>6</w:t>
            </w:r>
            <w:r w:rsidR="00D8177B" w:rsidRPr="00FE203C">
              <w:rPr>
                <w:rFonts w:eastAsia="Calibri" w:cs="Times New Roman"/>
                <w:sz w:val="22"/>
              </w:rPr>
              <w:t xml:space="preserve">.Countries of Work Experience </w:t>
            </w:r>
          </w:p>
        </w:tc>
        <w:tc>
          <w:tcPr>
            <w:tcW w:w="8357" w:type="dxa"/>
            <w:tcBorders>
              <w:top w:val="double" w:sz="6" w:space="0" w:color="000000"/>
              <w:left w:val="double" w:sz="6" w:space="0" w:color="000000"/>
              <w:bottom w:val="double" w:sz="6" w:space="0" w:color="000000"/>
              <w:right w:val="double" w:sz="6" w:space="0" w:color="000000"/>
            </w:tcBorders>
          </w:tcPr>
          <w:p w14:paraId="0E18D83D" w14:textId="3966C8E0" w:rsidR="00D8177B" w:rsidRPr="00FE203C" w:rsidRDefault="00D8177B" w:rsidP="00441C32">
            <w:pPr>
              <w:jc w:val="both"/>
              <w:rPr>
                <w:rFonts w:eastAsia="Calibri" w:cs="Times New Roman"/>
                <w:sz w:val="22"/>
              </w:rPr>
            </w:pPr>
            <w:r w:rsidRPr="00FE203C">
              <w:rPr>
                <w:rFonts w:eastAsia="Calibri" w:cs="Times New Roman"/>
                <w:sz w:val="22"/>
              </w:rPr>
              <w:t>Ghana</w:t>
            </w:r>
            <w:r w:rsidR="00FE203C">
              <w:rPr>
                <w:rFonts w:eastAsia="Calibri" w:cs="Times New Roman"/>
                <w:sz w:val="22"/>
              </w:rPr>
              <w:t xml:space="preserve">; </w:t>
            </w:r>
            <w:r w:rsidRPr="00FE203C">
              <w:rPr>
                <w:rFonts w:eastAsia="Calibri" w:cs="Times New Roman"/>
                <w:sz w:val="22"/>
              </w:rPr>
              <w:t>Denmark</w:t>
            </w:r>
          </w:p>
        </w:tc>
      </w:tr>
      <w:tr w:rsidR="00D8177B" w:rsidRPr="00FE203C" w14:paraId="3E635828" w14:textId="77777777" w:rsidTr="00477595">
        <w:trPr>
          <w:trHeight w:val="315"/>
        </w:trPr>
        <w:tc>
          <w:tcPr>
            <w:tcW w:w="1634" w:type="dxa"/>
            <w:tcBorders>
              <w:top w:val="double" w:sz="6" w:space="0" w:color="000000"/>
              <w:left w:val="double" w:sz="6" w:space="0" w:color="000000"/>
              <w:bottom w:val="double" w:sz="6" w:space="0" w:color="000000"/>
              <w:right w:val="double" w:sz="6" w:space="0" w:color="000000"/>
            </w:tcBorders>
          </w:tcPr>
          <w:p w14:paraId="411A7056" w14:textId="75B60367" w:rsidR="00D8177B" w:rsidRPr="00FE203C" w:rsidRDefault="00761558" w:rsidP="00441C32">
            <w:pPr>
              <w:jc w:val="both"/>
              <w:rPr>
                <w:rFonts w:eastAsia="Calibri" w:cs="Times New Roman"/>
                <w:sz w:val="22"/>
              </w:rPr>
            </w:pPr>
            <w:r>
              <w:rPr>
                <w:rFonts w:eastAsia="Calibri" w:cs="Times New Roman"/>
                <w:sz w:val="22"/>
              </w:rPr>
              <w:t>7</w:t>
            </w:r>
            <w:r w:rsidR="00D8177B" w:rsidRPr="00FE203C">
              <w:rPr>
                <w:rFonts w:eastAsia="Calibri" w:cs="Times New Roman"/>
                <w:sz w:val="22"/>
              </w:rPr>
              <w:t xml:space="preserve">.Employment Records </w:t>
            </w:r>
          </w:p>
        </w:tc>
        <w:tc>
          <w:tcPr>
            <w:tcW w:w="8357" w:type="dxa"/>
            <w:tcBorders>
              <w:top w:val="double" w:sz="6" w:space="0" w:color="000000"/>
              <w:left w:val="double" w:sz="6" w:space="0" w:color="000000"/>
              <w:bottom w:val="double" w:sz="6" w:space="0" w:color="000000"/>
              <w:right w:val="double" w:sz="6" w:space="0" w:color="000000"/>
            </w:tcBorders>
          </w:tcPr>
          <w:p w14:paraId="2E54618B" w14:textId="77777777" w:rsidR="00D8177B" w:rsidRPr="00FE203C" w:rsidRDefault="00D8177B" w:rsidP="00441C32">
            <w:pPr>
              <w:numPr>
                <w:ilvl w:val="0"/>
                <w:numId w:val="3"/>
              </w:numPr>
              <w:jc w:val="both"/>
              <w:rPr>
                <w:rFonts w:eastAsia="Calibri" w:cs="Times New Roman"/>
                <w:sz w:val="22"/>
              </w:rPr>
            </w:pPr>
            <w:r w:rsidRPr="00FE203C">
              <w:rPr>
                <w:rFonts w:eastAsia="Calibri" w:cs="Times New Roman"/>
                <w:b/>
                <w:bCs/>
                <w:sz w:val="22"/>
              </w:rPr>
              <w:t>August 2022 – Present:</w:t>
            </w:r>
            <w:r w:rsidRPr="00FE203C">
              <w:rPr>
                <w:rFonts w:eastAsia="Calibri" w:cs="Times New Roman"/>
                <w:sz w:val="22"/>
              </w:rPr>
              <w:t xml:space="preserve">  Senior Research Fellow, Bureau of Integrated Rural Development (BIRD), KNUST, Kumasi – Ghana.</w:t>
            </w:r>
          </w:p>
          <w:p w14:paraId="762EE437" w14:textId="77777777" w:rsidR="00D8177B" w:rsidRPr="00FE203C" w:rsidRDefault="00D8177B" w:rsidP="00441C32">
            <w:pPr>
              <w:numPr>
                <w:ilvl w:val="0"/>
                <w:numId w:val="3"/>
              </w:numPr>
              <w:jc w:val="both"/>
              <w:rPr>
                <w:rFonts w:eastAsia="Calibri" w:cs="Times New Roman"/>
                <w:sz w:val="22"/>
              </w:rPr>
            </w:pPr>
            <w:r w:rsidRPr="00FE203C">
              <w:rPr>
                <w:rFonts w:eastAsia="Calibri" w:cs="Times New Roman"/>
                <w:b/>
                <w:sz w:val="22"/>
              </w:rPr>
              <w:t>January 2016 – July 2022: Research Fellow,</w:t>
            </w:r>
            <w:r w:rsidRPr="00FE203C">
              <w:rPr>
                <w:rFonts w:eastAsia="Calibri" w:cs="Times New Roman"/>
                <w:sz w:val="22"/>
              </w:rPr>
              <w:t xml:space="preserve"> Bureau of Integrated Rural Development (BIRD), KNUST, Kumasi – Ghana.</w:t>
            </w:r>
          </w:p>
          <w:p w14:paraId="7FF60032" w14:textId="77777777" w:rsidR="00D8177B" w:rsidRPr="00FE203C" w:rsidRDefault="00D8177B" w:rsidP="00441C32">
            <w:pPr>
              <w:numPr>
                <w:ilvl w:val="0"/>
                <w:numId w:val="3"/>
              </w:numPr>
              <w:jc w:val="both"/>
              <w:rPr>
                <w:rFonts w:eastAsia="Calibri" w:cs="Times New Roman"/>
                <w:sz w:val="22"/>
              </w:rPr>
            </w:pPr>
            <w:r w:rsidRPr="00FE203C">
              <w:rPr>
                <w:rFonts w:eastAsia="Calibri" w:cs="Times New Roman"/>
                <w:b/>
                <w:sz w:val="22"/>
              </w:rPr>
              <w:t xml:space="preserve">August 2013 – December 2015: Assistant Research Fellow, </w:t>
            </w:r>
            <w:r w:rsidRPr="00FE203C">
              <w:rPr>
                <w:rFonts w:eastAsia="Calibri" w:cs="Times New Roman"/>
                <w:sz w:val="22"/>
              </w:rPr>
              <w:t>Bureau of Integrated Rural Development (BIRD), KNUST, Kumasi – Ghana.</w:t>
            </w:r>
          </w:p>
          <w:p w14:paraId="1B7285DD" w14:textId="77777777" w:rsidR="00D8177B" w:rsidRPr="00FE203C" w:rsidRDefault="00D8177B" w:rsidP="00441C32">
            <w:pPr>
              <w:numPr>
                <w:ilvl w:val="0"/>
                <w:numId w:val="3"/>
              </w:numPr>
              <w:jc w:val="both"/>
              <w:rPr>
                <w:rFonts w:eastAsia="Calibri" w:cs="Times New Roman"/>
                <w:sz w:val="22"/>
              </w:rPr>
            </w:pPr>
            <w:r w:rsidRPr="00FE203C">
              <w:rPr>
                <w:rFonts w:eastAsia="Calibri" w:cs="Times New Roman"/>
                <w:b/>
                <w:sz w:val="22"/>
              </w:rPr>
              <w:t>July 2010 – June 2013: Monitoring and Evaluation (M&amp;E) Officer,</w:t>
            </w:r>
            <w:r w:rsidRPr="00FE203C">
              <w:rPr>
                <w:rFonts w:eastAsia="Calibri" w:cs="Times New Roman"/>
                <w:sz w:val="22"/>
              </w:rPr>
              <w:t xml:space="preserve"> Inland Valleys Rice Development Project (IVRDP), MOFA, Ghana. AfDB sponsored project.</w:t>
            </w:r>
          </w:p>
          <w:p w14:paraId="138620F7" w14:textId="77777777" w:rsidR="00D8177B" w:rsidRPr="00FE203C" w:rsidRDefault="00D8177B" w:rsidP="00441C32">
            <w:pPr>
              <w:numPr>
                <w:ilvl w:val="0"/>
                <w:numId w:val="3"/>
              </w:numPr>
              <w:jc w:val="both"/>
              <w:rPr>
                <w:rFonts w:eastAsia="Calibri" w:cs="Times New Roman"/>
                <w:sz w:val="22"/>
              </w:rPr>
            </w:pPr>
            <w:r w:rsidRPr="00FE203C">
              <w:rPr>
                <w:rFonts w:eastAsia="Calibri" w:cs="Times New Roman"/>
                <w:b/>
                <w:sz w:val="22"/>
              </w:rPr>
              <w:t>November 2007 – June 2010:</w:t>
            </w:r>
            <w:r w:rsidRPr="00FE203C">
              <w:rPr>
                <w:rFonts w:eastAsia="Calibri" w:cs="Times New Roman"/>
                <w:sz w:val="22"/>
              </w:rPr>
              <w:t xml:space="preserve"> Freelance Consultant, Accra – Ghana.</w:t>
            </w:r>
          </w:p>
          <w:p w14:paraId="1BAB679E" w14:textId="1E21DCDD" w:rsidR="00D8177B" w:rsidRPr="00FE203C" w:rsidRDefault="006458EC" w:rsidP="00441C32">
            <w:pPr>
              <w:numPr>
                <w:ilvl w:val="0"/>
                <w:numId w:val="3"/>
              </w:numPr>
              <w:jc w:val="both"/>
              <w:rPr>
                <w:rFonts w:eastAsia="Calibri" w:cs="Times New Roman"/>
                <w:sz w:val="22"/>
                <w:lang w:val="en-GB"/>
              </w:rPr>
            </w:pPr>
            <w:r w:rsidRPr="00FE203C">
              <w:rPr>
                <w:noProof/>
                <w:sz w:val="22"/>
              </w:rPr>
              <mc:AlternateContent>
                <mc:Choice Requires="wpi">
                  <w:drawing>
                    <wp:anchor distT="0" distB="0" distL="114300" distR="114300" simplePos="0" relativeHeight="251664384" behindDoc="0" locked="0" layoutInCell="1" allowOverlap="1" wp14:anchorId="5E4B5783" wp14:editId="7D4A1558">
                      <wp:simplePos x="0" y="0"/>
                      <wp:positionH relativeFrom="column">
                        <wp:posOffset>4438650</wp:posOffset>
                      </wp:positionH>
                      <wp:positionV relativeFrom="paragraph">
                        <wp:posOffset>48260</wp:posOffset>
                      </wp:positionV>
                      <wp:extent cx="13335" cy="13335"/>
                      <wp:effectExtent l="56515" t="51435" r="53975" b="49530"/>
                      <wp:wrapNone/>
                      <wp:docPr id="945702330"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13D9E117" id="Ink 5" o:spid="_x0000_s1026" type="#_x0000_t75" style="position:absolute;margin-left:331.65pt;margin-top:-14.05pt;width:36.7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akGgzMoBAACS&#10;BAAAEAAAAGRycy9pbmsvaW5rMS54bWy0k1FvmzAQx98n7TtY7nPABhoyVNKnRpq0SdPaStsjBTdY&#10;xXZkm5B8+x3GcaiavlTdCzJn+393v/v75vYgOrRn2nAlS0wjghGTtWq43Jb48WGzWGFkbCWbqlOS&#10;lfjIDL5df/1yw+WL6Ar4IlCQZlyJrsSttbsijodhiIY0UnobJ4Sk8Xf58vMHXvtbDXvmkltIaU6h&#10;WknLDnYUK3hT4toeSDgP2veq1zUL22NE1+cTVlc12ygtKhsU20pK1iFZCaj7D0b2uIMFhzxbpjES&#10;HBpeJBHN8mx19w0C1aHEs/8eSjRQicDxZc2//0Fz81ZzLCtN8mWOkS+pYfuxptgxL97v/ZdWO6Yt&#10;Z2fMExS/cUT19O/4TKA0M6rrx9lgtK+6HpBRQsAWPjeNLwB5qwdsPlUPuLyrNy/uNRrf3pyDhxYs&#10;dRqt5YKB0cUueMwaEB7D91a755CQJFuQdJHQB5oW6XWRLaMlpbNReBefNJ90b9qg96TPfnU7gdrU&#10;2cAb2wboJCLpdaA+Z37pbsv4trUfvFyrTsGD8NO+ustpkmSzrlzCYLcLj9c5EPnmf7PnEl+594vc&#10;zSnguieIILrKs/SVd4M0DGX9DwAA//8DAFBLAwQUAAYACAAAACEA2DPKTeEAAAAKAQAADwAAAGRy&#10;cy9kb3ducmV2LnhtbEyP0U7CQBBF3038h82Y+AbbUiikdkpEwwMSDaAfsHTHtrE723QXqH4965M+&#10;Tubk3nPz5WBacabeNZYR4nEEgri0uuEK4eN9PVqAcF6xVq1lQvgmB8vi9iZXmbYX3tP54CsRQthl&#10;CqH2vsukdGVNRrmx7YjD79P2Rvlw9pXUvbqEcNPKSRSl0qiGQ0OtOnqqqfw6nAzCavv2unsuN9Sv&#10;tsb8zCmevWzWiPd3w+MDCE+D/4PhVz+oQxGcjvbE2okWIU2TJKAIo8kiBhGIeZKGMUeE6WwKssjl&#10;/wnFF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BY43nm8&#10;AQAA0wMAAA4AAAAAAAAAAAAAAAAAPAIAAGRycy9lMm9Eb2MueG1sUEsBAi0AFAAGAAgAAAAhAGpB&#10;oMzKAQAAkgQAABAAAAAAAAAAAAAAAAAAJAQAAGRycy9pbmsvaW5rMS54bWxQSwECLQAUAAYACAAA&#10;ACEA2DPKTeEAAAAKAQAADwAAAAAAAAAAAAAAAAAcBgAAZHJzL2Rvd25yZXYueG1sUEsBAi0AFAAG&#10;AAgAAAAhAHkYvJ2/AAAAIQEAABkAAAAAAAAAAAAAAAAAKgcAAGRycy9fcmVscy9lMm9Eb2MueG1s&#10;LnJlbHNQSwUGAAAAAAYABgB4AQAAIAgAAAAA&#10;">
                      <v:imagedata r:id="rId9" o:title=""/>
                      <o:lock v:ext="edit" rotation="t" verticies="t" shapetype="t"/>
                    </v:shape>
                  </w:pict>
                </mc:Fallback>
              </mc:AlternateContent>
            </w:r>
            <w:r w:rsidR="00D8177B" w:rsidRPr="00FE203C">
              <w:rPr>
                <w:rFonts w:eastAsia="Calibri" w:cs="Times New Roman"/>
                <w:b/>
                <w:sz w:val="22"/>
              </w:rPr>
              <w:t xml:space="preserve">August 2004 – October 2007: </w:t>
            </w:r>
            <w:r w:rsidR="00D8177B" w:rsidRPr="00FE203C">
              <w:rPr>
                <w:rFonts w:eastAsia="Calibri" w:cs="Times New Roman"/>
                <w:b/>
                <w:sz w:val="22"/>
                <w:lang w:val="en-GB"/>
              </w:rPr>
              <w:t xml:space="preserve">Coordinator, </w:t>
            </w:r>
            <w:r w:rsidR="00D8177B" w:rsidRPr="00FE203C">
              <w:rPr>
                <w:rFonts w:eastAsia="Calibri" w:cs="Times New Roman"/>
                <w:sz w:val="22"/>
                <w:lang w:val="en-GB"/>
              </w:rPr>
              <w:t xml:space="preserve">Women Economic Empowerment and Development (WEED) </w:t>
            </w:r>
            <w:proofErr w:type="spellStart"/>
            <w:r w:rsidR="00D8177B" w:rsidRPr="00FE203C">
              <w:rPr>
                <w:rFonts w:eastAsia="Calibri" w:cs="Times New Roman"/>
                <w:sz w:val="22"/>
              </w:rPr>
              <w:t>Programme</w:t>
            </w:r>
            <w:proofErr w:type="spellEnd"/>
            <w:r w:rsidR="00D8177B" w:rsidRPr="00FE203C">
              <w:rPr>
                <w:rFonts w:eastAsia="Calibri" w:cs="Times New Roman"/>
                <w:sz w:val="22"/>
              </w:rPr>
              <w:t xml:space="preserve">, </w:t>
            </w:r>
            <w:r w:rsidR="00D8177B" w:rsidRPr="00FE203C">
              <w:rPr>
                <w:rFonts w:eastAsia="Calibri" w:cs="Times New Roman"/>
                <w:sz w:val="22"/>
                <w:lang w:val="en-GB"/>
              </w:rPr>
              <w:t>Women’s Initiative for Self-Empowerment (WISE), Accra, Ghana. UNHCR sponsored programme.</w:t>
            </w:r>
          </w:p>
          <w:p w14:paraId="19B2E19B" w14:textId="77777777" w:rsidR="00D8177B" w:rsidRPr="00FE203C" w:rsidRDefault="00D8177B" w:rsidP="00441C32">
            <w:pPr>
              <w:numPr>
                <w:ilvl w:val="0"/>
                <w:numId w:val="3"/>
              </w:numPr>
              <w:jc w:val="both"/>
              <w:rPr>
                <w:rFonts w:eastAsia="Calibri" w:cs="Times New Roman"/>
                <w:sz w:val="22"/>
              </w:rPr>
            </w:pPr>
            <w:r w:rsidRPr="00FE203C">
              <w:rPr>
                <w:rFonts w:eastAsia="Calibri" w:cs="Times New Roman"/>
                <w:b/>
                <w:sz w:val="22"/>
              </w:rPr>
              <w:t>January 2003 – July 2004: Development Consultant,</w:t>
            </w:r>
            <w:r w:rsidRPr="00FE203C">
              <w:rPr>
                <w:rFonts w:eastAsia="Calibri" w:cs="Times New Roman"/>
                <w:sz w:val="22"/>
              </w:rPr>
              <w:t xml:space="preserve"> Training, Research and Networking for Development (TREND), Kumasi, Ghana. </w:t>
            </w:r>
          </w:p>
          <w:p w14:paraId="7E85BC8A" w14:textId="77777777" w:rsidR="00D8177B" w:rsidRPr="00FE203C" w:rsidRDefault="00D8177B" w:rsidP="00441C32">
            <w:pPr>
              <w:numPr>
                <w:ilvl w:val="0"/>
                <w:numId w:val="3"/>
              </w:numPr>
              <w:jc w:val="both"/>
              <w:rPr>
                <w:rFonts w:eastAsia="Calibri" w:cs="Times New Roman"/>
                <w:sz w:val="22"/>
              </w:rPr>
            </w:pPr>
            <w:r w:rsidRPr="00FE203C">
              <w:rPr>
                <w:rFonts w:eastAsia="Calibri" w:cs="Times New Roman"/>
                <w:b/>
                <w:sz w:val="22"/>
              </w:rPr>
              <w:t>July 1997 – December 2002: Socio-Economist,</w:t>
            </w:r>
            <w:r w:rsidRPr="00FE203C">
              <w:rPr>
                <w:rFonts w:eastAsia="Calibri" w:cs="Times New Roman"/>
                <w:sz w:val="22"/>
              </w:rPr>
              <w:t xml:space="preserve"> Self Help International (SHI), Kumasi, Ghana.</w:t>
            </w:r>
          </w:p>
        </w:tc>
        <w:tc>
          <w:tcPr>
            <w:tcW w:w="1383" w:type="dxa"/>
          </w:tcPr>
          <w:p w14:paraId="6B9EF40A" w14:textId="77777777" w:rsidR="00D8177B" w:rsidRPr="00FE203C" w:rsidRDefault="00D8177B" w:rsidP="00441C32">
            <w:pPr>
              <w:jc w:val="both"/>
              <w:rPr>
                <w:rFonts w:eastAsia="Calibri" w:cs="Times New Roman"/>
                <w:sz w:val="22"/>
              </w:rPr>
            </w:pPr>
          </w:p>
          <w:p w14:paraId="4C0511DA" w14:textId="77777777" w:rsidR="00D8177B" w:rsidRPr="00FE203C" w:rsidRDefault="00D8177B" w:rsidP="00441C32">
            <w:pPr>
              <w:jc w:val="both"/>
              <w:rPr>
                <w:rFonts w:eastAsia="Calibri" w:cs="Times New Roman"/>
                <w:sz w:val="22"/>
              </w:rPr>
            </w:pPr>
          </w:p>
        </w:tc>
        <w:tc>
          <w:tcPr>
            <w:tcW w:w="1203" w:type="dxa"/>
          </w:tcPr>
          <w:p w14:paraId="798AB986" w14:textId="77777777" w:rsidR="00D8177B" w:rsidRPr="00FE203C" w:rsidRDefault="00D8177B" w:rsidP="00441C32">
            <w:pPr>
              <w:jc w:val="both"/>
              <w:rPr>
                <w:rFonts w:eastAsia="Calibri" w:cs="Times New Roman"/>
                <w:sz w:val="22"/>
              </w:rPr>
            </w:pPr>
          </w:p>
        </w:tc>
        <w:tc>
          <w:tcPr>
            <w:tcW w:w="1203" w:type="dxa"/>
          </w:tcPr>
          <w:p w14:paraId="59FC4802" w14:textId="77777777" w:rsidR="00D8177B" w:rsidRPr="00FE203C" w:rsidRDefault="00D8177B" w:rsidP="00441C32">
            <w:pPr>
              <w:jc w:val="both"/>
              <w:rPr>
                <w:rFonts w:eastAsia="Calibri" w:cs="Times New Roman"/>
                <w:sz w:val="22"/>
              </w:rPr>
            </w:pPr>
          </w:p>
        </w:tc>
      </w:tr>
      <w:tr w:rsidR="00D8177B" w:rsidRPr="00FE203C" w14:paraId="0EFC9C04" w14:textId="77777777" w:rsidTr="00477595">
        <w:trPr>
          <w:gridAfter w:val="3"/>
          <w:wAfter w:w="3789" w:type="dxa"/>
          <w:trHeight w:val="945"/>
        </w:trPr>
        <w:tc>
          <w:tcPr>
            <w:tcW w:w="1634" w:type="dxa"/>
            <w:tcBorders>
              <w:top w:val="double" w:sz="6" w:space="0" w:color="000000"/>
              <w:left w:val="double" w:sz="6" w:space="0" w:color="000000"/>
              <w:bottom w:val="double" w:sz="6" w:space="0" w:color="000000"/>
              <w:right w:val="double" w:sz="6" w:space="0" w:color="000000"/>
            </w:tcBorders>
          </w:tcPr>
          <w:p w14:paraId="1BE21EBA" w14:textId="7BB666FA" w:rsidR="00D8177B" w:rsidRPr="00FE203C" w:rsidRDefault="00002BC5" w:rsidP="00441C32">
            <w:pPr>
              <w:jc w:val="both"/>
              <w:rPr>
                <w:rFonts w:eastAsia="Calibri" w:cs="Times New Roman"/>
                <w:bCs/>
                <w:sz w:val="22"/>
              </w:rPr>
            </w:pPr>
            <w:r>
              <w:rPr>
                <w:rFonts w:eastAsia="Calibri" w:cs="Times New Roman"/>
                <w:bCs/>
                <w:sz w:val="22"/>
              </w:rPr>
              <w:t>8</w:t>
            </w:r>
            <w:r w:rsidR="00D8177B" w:rsidRPr="00FE203C">
              <w:rPr>
                <w:rFonts w:eastAsia="Calibri" w:cs="Times New Roman"/>
                <w:bCs/>
                <w:sz w:val="22"/>
              </w:rPr>
              <w:t xml:space="preserve">.Recent Projects worked on </w:t>
            </w:r>
          </w:p>
        </w:tc>
        <w:tc>
          <w:tcPr>
            <w:tcW w:w="8357" w:type="dxa"/>
            <w:tcBorders>
              <w:top w:val="double" w:sz="6" w:space="0" w:color="000000"/>
              <w:left w:val="double" w:sz="6" w:space="0" w:color="000000"/>
              <w:bottom w:val="double" w:sz="6" w:space="0" w:color="000000"/>
              <w:right w:val="double" w:sz="6" w:space="0" w:color="000000"/>
            </w:tcBorders>
          </w:tcPr>
          <w:p w14:paraId="74300D51" w14:textId="5AD2ABCB" w:rsidR="00755976" w:rsidRDefault="00755976" w:rsidP="00755976">
            <w:pPr>
              <w:pStyle w:val="ListParagraph"/>
              <w:widowControl w:val="0"/>
              <w:numPr>
                <w:ilvl w:val="0"/>
                <w:numId w:val="1"/>
              </w:numPr>
              <w:spacing w:after="0" w:line="240" w:lineRule="auto"/>
              <w:contextualSpacing w:val="0"/>
              <w:jc w:val="both"/>
              <w:rPr>
                <w:iCs/>
                <w:sz w:val="22"/>
              </w:rPr>
            </w:pPr>
            <w:r w:rsidRPr="00942E5B">
              <w:rPr>
                <w:iCs/>
                <w:sz w:val="22"/>
              </w:rPr>
              <w:t xml:space="preserve">Aug 2024 – Oct 2024: </w:t>
            </w:r>
            <w:r w:rsidRPr="00942E5B">
              <w:rPr>
                <w:b/>
                <w:bCs/>
                <w:iCs/>
                <w:sz w:val="22"/>
              </w:rPr>
              <w:t>Consultant/Team Member,</w:t>
            </w:r>
            <w:r w:rsidRPr="00942E5B">
              <w:rPr>
                <w:iCs/>
                <w:sz w:val="22"/>
              </w:rPr>
              <w:t xml:space="preserve"> Evaluation</w:t>
            </w:r>
            <w:r w:rsidRPr="00942E5B">
              <w:rPr>
                <w:i/>
                <w:sz w:val="22"/>
              </w:rPr>
              <w:t xml:space="preserve"> of the Gender-Transformative Cash Transfers Pilot, Ghana</w:t>
            </w:r>
            <w:r w:rsidRPr="00942E5B">
              <w:rPr>
                <w:iCs/>
                <w:sz w:val="22"/>
              </w:rPr>
              <w:t>. Client: International Cocoa Initiative, Geneva.</w:t>
            </w:r>
          </w:p>
          <w:p w14:paraId="57134E5F" w14:textId="77777777" w:rsidR="00755976" w:rsidRPr="00755976" w:rsidRDefault="00755976" w:rsidP="00755976">
            <w:pPr>
              <w:pStyle w:val="ListParagraph"/>
              <w:widowControl w:val="0"/>
              <w:spacing w:after="0" w:line="240" w:lineRule="auto"/>
              <w:contextualSpacing w:val="0"/>
              <w:jc w:val="both"/>
              <w:rPr>
                <w:iCs/>
                <w:sz w:val="22"/>
              </w:rPr>
            </w:pPr>
          </w:p>
          <w:p w14:paraId="4A61A9DB" w14:textId="58D0F5FC" w:rsidR="00755976" w:rsidRDefault="00755976" w:rsidP="00755976">
            <w:pPr>
              <w:pStyle w:val="ListParagraph"/>
              <w:widowControl w:val="0"/>
              <w:numPr>
                <w:ilvl w:val="0"/>
                <w:numId w:val="1"/>
              </w:numPr>
              <w:spacing w:after="0" w:line="240" w:lineRule="auto"/>
              <w:contextualSpacing w:val="0"/>
              <w:jc w:val="both"/>
              <w:rPr>
                <w:iCs/>
                <w:sz w:val="22"/>
              </w:rPr>
            </w:pPr>
            <w:r w:rsidRPr="00942E5B">
              <w:rPr>
                <w:iCs/>
                <w:sz w:val="22"/>
              </w:rPr>
              <w:t xml:space="preserve">July 2023- Oct 2023 – </w:t>
            </w:r>
            <w:r w:rsidRPr="00942E5B">
              <w:rPr>
                <w:b/>
                <w:iCs/>
                <w:sz w:val="22"/>
              </w:rPr>
              <w:t>Team Leader</w:t>
            </w:r>
            <w:r w:rsidRPr="00942E5B">
              <w:rPr>
                <w:iCs/>
                <w:sz w:val="22"/>
              </w:rPr>
              <w:t xml:space="preserve">: </w:t>
            </w:r>
            <w:r w:rsidRPr="00942E5B">
              <w:rPr>
                <w:i/>
                <w:sz w:val="22"/>
              </w:rPr>
              <w:t>Socio-economic Impact Assessment of the Guinness Ghana Local Raw Material Sourcing</w:t>
            </w:r>
            <w:r w:rsidRPr="00942E5B">
              <w:rPr>
                <w:iCs/>
                <w:sz w:val="22"/>
              </w:rPr>
              <w:t xml:space="preserve">. Client: Guinness Ghana Breweries PLC. </w:t>
            </w:r>
          </w:p>
          <w:p w14:paraId="4CF47FAB" w14:textId="77777777" w:rsidR="00755976" w:rsidRPr="00755976" w:rsidRDefault="00755976" w:rsidP="00755976">
            <w:pPr>
              <w:pStyle w:val="ListParagraph"/>
              <w:widowControl w:val="0"/>
              <w:spacing w:after="0" w:line="240" w:lineRule="auto"/>
              <w:contextualSpacing w:val="0"/>
              <w:jc w:val="both"/>
              <w:rPr>
                <w:iCs/>
                <w:sz w:val="22"/>
              </w:rPr>
            </w:pPr>
          </w:p>
          <w:p w14:paraId="4CC18F99" w14:textId="67AF5365" w:rsidR="00D8177B" w:rsidRPr="00FE203C" w:rsidRDefault="00755976" w:rsidP="00755976">
            <w:pPr>
              <w:numPr>
                <w:ilvl w:val="0"/>
                <w:numId w:val="1"/>
              </w:numPr>
              <w:jc w:val="both"/>
              <w:rPr>
                <w:rFonts w:eastAsia="Calibri" w:cs="Times New Roman"/>
                <w:sz w:val="22"/>
              </w:rPr>
            </w:pPr>
            <w:r w:rsidRPr="00942E5B">
              <w:rPr>
                <w:iCs/>
                <w:sz w:val="22"/>
              </w:rPr>
              <w:t xml:space="preserve">March 2023 – June 2023: </w:t>
            </w:r>
            <w:r>
              <w:rPr>
                <w:rFonts w:eastAsia="Calibri" w:cs="Times New Roman"/>
                <w:b/>
                <w:bCs/>
                <w:sz w:val="22"/>
              </w:rPr>
              <w:t>Consultant/ Team Member,</w:t>
            </w:r>
            <w:r w:rsidR="00D8177B" w:rsidRPr="00FE203C">
              <w:rPr>
                <w:rFonts w:eastAsia="Calibri" w:cs="Times New Roman"/>
                <w:sz w:val="22"/>
              </w:rPr>
              <w:t xml:space="preserve"> End-line evaluation of the Ghana Agriculture Sector Improvement </w:t>
            </w:r>
            <w:proofErr w:type="spellStart"/>
            <w:r w:rsidR="00D8177B" w:rsidRPr="00FE203C">
              <w:rPr>
                <w:rFonts w:eastAsia="Calibri" w:cs="Times New Roman"/>
                <w:sz w:val="22"/>
              </w:rPr>
              <w:t>Programme</w:t>
            </w:r>
            <w:proofErr w:type="spellEnd"/>
            <w:r w:rsidR="00D8177B" w:rsidRPr="00FE203C">
              <w:rPr>
                <w:rFonts w:eastAsia="Calibri" w:cs="Times New Roman"/>
                <w:sz w:val="22"/>
              </w:rPr>
              <w:t xml:space="preserve"> across the Northern Zone (Northern, </w:t>
            </w:r>
            <w:proofErr w:type="gramStart"/>
            <w:r w:rsidR="00D8177B" w:rsidRPr="00FE203C">
              <w:rPr>
                <w:rFonts w:eastAsia="Calibri" w:cs="Times New Roman"/>
                <w:sz w:val="22"/>
              </w:rPr>
              <w:t>North East</w:t>
            </w:r>
            <w:proofErr w:type="gramEnd"/>
            <w:r w:rsidR="00D8177B" w:rsidRPr="00FE203C">
              <w:rPr>
                <w:rFonts w:eastAsia="Calibri" w:cs="Times New Roman"/>
                <w:sz w:val="22"/>
              </w:rPr>
              <w:t xml:space="preserve">, Upper East, Upper West and Savannah regions), the middle belt (Ashanti and Bono East regions) and the Southern Zone (Volta, Central and Greater Accra regions). IFAD sponsored, project, 2023.    </w:t>
            </w:r>
          </w:p>
          <w:p w14:paraId="38AECC1B" w14:textId="75A51F2D" w:rsidR="00D8177B" w:rsidRPr="00FE203C" w:rsidRDefault="00755976" w:rsidP="00755976">
            <w:pPr>
              <w:numPr>
                <w:ilvl w:val="0"/>
                <w:numId w:val="1"/>
              </w:numPr>
              <w:jc w:val="both"/>
              <w:rPr>
                <w:rFonts w:eastAsia="Calibri" w:cs="Times New Roman"/>
                <w:sz w:val="22"/>
              </w:rPr>
            </w:pPr>
            <w:r w:rsidRPr="00942E5B">
              <w:rPr>
                <w:iCs/>
                <w:sz w:val="22"/>
              </w:rPr>
              <w:t xml:space="preserve">April 2023 – June 2023: </w:t>
            </w:r>
            <w:r w:rsidRPr="00755976">
              <w:rPr>
                <w:b/>
                <w:bCs/>
                <w:iCs/>
                <w:sz w:val="22"/>
              </w:rPr>
              <w:t>Consultant/</w:t>
            </w:r>
            <w:r>
              <w:rPr>
                <w:iCs/>
                <w:sz w:val="22"/>
              </w:rPr>
              <w:t xml:space="preserve"> </w:t>
            </w:r>
            <w:r w:rsidR="00D8177B" w:rsidRPr="00FE203C">
              <w:rPr>
                <w:rFonts w:eastAsia="Calibri" w:cs="Times New Roman"/>
                <w:b/>
                <w:bCs/>
                <w:sz w:val="22"/>
              </w:rPr>
              <w:t>Team Member;</w:t>
            </w:r>
            <w:r w:rsidR="00D8177B" w:rsidRPr="00FE203C">
              <w:rPr>
                <w:rFonts w:eastAsia="Calibri" w:cs="Times New Roman"/>
                <w:sz w:val="22"/>
              </w:rPr>
              <w:t xml:space="preserve"> Baseline survey of the Ghana Mobilizing Finance for Agriculture (MFA), a COVID-19 Relief and Resilience Grants for agribusinesses covering 17 districts of the Northern Region, </w:t>
            </w:r>
            <w:r w:rsidRPr="00FE203C">
              <w:rPr>
                <w:rFonts w:eastAsia="Calibri" w:cs="Times New Roman"/>
                <w:sz w:val="22"/>
              </w:rPr>
              <w:t>North</w:t>
            </w:r>
            <w:r>
              <w:rPr>
                <w:rFonts w:eastAsia="Calibri" w:cs="Times New Roman"/>
                <w:sz w:val="22"/>
              </w:rPr>
              <w:t>-E</w:t>
            </w:r>
            <w:r w:rsidRPr="00FE203C">
              <w:rPr>
                <w:rFonts w:eastAsia="Calibri" w:cs="Times New Roman"/>
                <w:sz w:val="22"/>
              </w:rPr>
              <w:t>ast</w:t>
            </w:r>
            <w:r w:rsidR="00D8177B" w:rsidRPr="00FE203C">
              <w:rPr>
                <w:rFonts w:eastAsia="Calibri" w:cs="Times New Roman"/>
                <w:sz w:val="22"/>
              </w:rPr>
              <w:t xml:space="preserve"> Region, Upper East Region, and Upper West Region. </w:t>
            </w:r>
          </w:p>
          <w:p w14:paraId="24D8F463" w14:textId="5BEB11E1" w:rsidR="00D8177B" w:rsidRPr="00FE203C" w:rsidRDefault="00774018" w:rsidP="00755976">
            <w:pPr>
              <w:numPr>
                <w:ilvl w:val="0"/>
                <w:numId w:val="1"/>
              </w:numPr>
              <w:jc w:val="both"/>
              <w:rPr>
                <w:rFonts w:eastAsia="Calibri" w:cs="Times New Roman"/>
                <w:sz w:val="22"/>
              </w:rPr>
            </w:pPr>
            <w:r w:rsidRPr="00942E5B">
              <w:rPr>
                <w:iCs/>
                <w:sz w:val="22"/>
              </w:rPr>
              <w:lastRenderedPageBreak/>
              <w:t xml:space="preserve">Aug. 2022 – Nov. 2022: </w:t>
            </w:r>
            <w:r w:rsidRPr="00774018">
              <w:rPr>
                <w:b/>
                <w:bCs/>
                <w:iCs/>
                <w:sz w:val="22"/>
              </w:rPr>
              <w:t>Consultant/</w:t>
            </w:r>
            <w:r>
              <w:rPr>
                <w:iCs/>
                <w:sz w:val="22"/>
              </w:rPr>
              <w:t xml:space="preserve"> </w:t>
            </w:r>
            <w:r w:rsidR="00D8177B" w:rsidRPr="00FE203C">
              <w:rPr>
                <w:rFonts w:eastAsia="Calibri" w:cs="Times New Roman"/>
                <w:b/>
                <w:sz w:val="22"/>
              </w:rPr>
              <w:t>Team Member;</w:t>
            </w:r>
            <w:r w:rsidR="00D8177B" w:rsidRPr="00FE203C">
              <w:rPr>
                <w:rFonts w:eastAsia="Calibri" w:cs="Times New Roman"/>
                <w:sz w:val="22"/>
              </w:rPr>
              <w:t xml:space="preserve"> Baseline study for Ghana Market Systems and Resilience Activity (MSR) in the northern Ghana, USAID/ACDI/VOCA funded project</w:t>
            </w:r>
            <w:r w:rsidR="00755976">
              <w:rPr>
                <w:rFonts w:eastAsia="Calibri" w:cs="Times New Roman"/>
                <w:sz w:val="22"/>
              </w:rPr>
              <w:t>.</w:t>
            </w:r>
          </w:p>
          <w:p w14:paraId="322445DE" w14:textId="61A93128" w:rsidR="00D8177B" w:rsidRPr="00FE203C" w:rsidRDefault="00774018" w:rsidP="00755976">
            <w:pPr>
              <w:numPr>
                <w:ilvl w:val="0"/>
                <w:numId w:val="1"/>
              </w:numPr>
              <w:jc w:val="both"/>
              <w:rPr>
                <w:rFonts w:eastAsia="Calibri" w:cs="Times New Roman"/>
                <w:sz w:val="22"/>
              </w:rPr>
            </w:pPr>
            <w:r w:rsidRPr="00942E5B">
              <w:rPr>
                <w:iCs/>
                <w:sz w:val="22"/>
              </w:rPr>
              <w:t xml:space="preserve">July 2022-Oct. 2022: </w:t>
            </w:r>
            <w:r w:rsidRPr="00774018">
              <w:rPr>
                <w:b/>
                <w:bCs/>
                <w:iCs/>
                <w:sz w:val="22"/>
              </w:rPr>
              <w:t>Consultant/</w:t>
            </w:r>
            <w:r>
              <w:rPr>
                <w:iCs/>
                <w:sz w:val="22"/>
              </w:rPr>
              <w:t xml:space="preserve"> </w:t>
            </w:r>
            <w:r w:rsidR="00D8177B" w:rsidRPr="00FE203C">
              <w:rPr>
                <w:rFonts w:eastAsia="Calibri" w:cs="Times New Roman"/>
                <w:b/>
                <w:sz w:val="22"/>
              </w:rPr>
              <w:t>Team Member;</w:t>
            </w:r>
            <w:r w:rsidR="00D8177B" w:rsidRPr="00FE203C">
              <w:rPr>
                <w:rFonts w:eastAsia="Calibri" w:cs="Times New Roman"/>
                <w:sz w:val="22"/>
              </w:rPr>
              <w:t xml:space="preserve"> Assessment of drivers, access, barriers, and impact of digitalization on rural livelihood (</w:t>
            </w:r>
            <w:proofErr w:type="spellStart"/>
            <w:r w:rsidR="00D8177B" w:rsidRPr="00FE203C">
              <w:rPr>
                <w:rFonts w:eastAsia="Calibri" w:cs="Times New Roman"/>
                <w:sz w:val="22"/>
              </w:rPr>
              <w:t>RuTech</w:t>
            </w:r>
            <w:proofErr w:type="spellEnd"/>
            <w:r w:rsidR="00D8177B" w:rsidRPr="00FE203C">
              <w:rPr>
                <w:rFonts w:eastAsia="Calibri" w:cs="Times New Roman"/>
                <w:sz w:val="22"/>
              </w:rPr>
              <w:t xml:space="preserve"> Assessment). A GIZ funded Project, 2022.</w:t>
            </w:r>
          </w:p>
          <w:p w14:paraId="34992F90" w14:textId="7606769C" w:rsidR="00D8177B" w:rsidRPr="00FE203C" w:rsidRDefault="00774018" w:rsidP="00755976">
            <w:pPr>
              <w:numPr>
                <w:ilvl w:val="0"/>
                <w:numId w:val="1"/>
              </w:numPr>
              <w:jc w:val="both"/>
              <w:rPr>
                <w:rFonts w:eastAsia="Calibri" w:cs="Times New Roman"/>
                <w:sz w:val="22"/>
              </w:rPr>
            </w:pPr>
            <w:r w:rsidRPr="00942E5B">
              <w:rPr>
                <w:bCs/>
                <w:iCs/>
                <w:sz w:val="22"/>
              </w:rPr>
              <w:t>July 2020 – Sept 2020:</w:t>
            </w:r>
            <w:r>
              <w:rPr>
                <w:bCs/>
                <w:iCs/>
                <w:sz w:val="22"/>
              </w:rPr>
              <w:t xml:space="preserve"> </w:t>
            </w:r>
            <w:r w:rsidRPr="00774018">
              <w:rPr>
                <w:b/>
                <w:iCs/>
                <w:sz w:val="22"/>
              </w:rPr>
              <w:t>Consultant/</w:t>
            </w:r>
            <w:r>
              <w:rPr>
                <w:bCs/>
                <w:iCs/>
                <w:sz w:val="22"/>
              </w:rPr>
              <w:t xml:space="preserve"> </w:t>
            </w:r>
            <w:r w:rsidR="00D8177B" w:rsidRPr="00FE203C">
              <w:rPr>
                <w:rFonts w:eastAsia="Calibri" w:cs="Times New Roman"/>
                <w:b/>
                <w:bCs/>
                <w:sz w:val="22"/>
              </w:rPr>
              <w:t>Team Member</w:t>
            </w:r>
            <w:r w:rsidR="00D8177B" w:rsidRPr="00FE203C">
              <w:rPr>
                <w:rFonts w:eastAsia="Calibri" w:cs="Times New Roman"/>
                <w:sz w:val="22"/>
              </w:rPr>
              <w:t>; End-line Project Evaluation of the Partnership for Accelerated Local Economic Development in Brong Ahafo (BALED) Project. Client: United Purpose, UK &amp; Ghana, 2020.</w:t>
            </w:r>
          </w:p>
          <w:p w14:paraId="73C27FF3" w14:textId="2D4EEAD9" w:rsidR="00D8177B" w:rsidRPr="00FE203C" w:rsidRDefault="00755976" w:rsidP="00755976">
            <w:pPr>
              <w:numPr>
                <w:ilvl w:val="0"/>
                <w:numId w:val="1"/>
              </w:numPr>
              <w:jc w:val="both"/>
              <w:rPr>
                <w:rFonts w:eastAsia="Calibri" w:cs="Times New Roman"/>
                <w:sz w:val="22"/>
              </w:rPr>
            </w:pPr>
            <w:r>
              <w:rPr>
                <w:rFonts w:eastAsia="Calibri" w:cs="Times New Roman"/>
                <w:b/>
                <w:sz w:val="22"/>
              </w:rPr>
              <w:t>May 2019 – August 2019: Lead Consultant,</w:t>
            </w:r>
            <w:r w:rsidR="00D8177B" w:rsidRPr="00FE203C">
              <w:rPr>
                <w:rFonts w:eastAsia="Calibri" w:cs="Times New Roman"/>
                <w:sz w:val="22"/>
              </w:rPr>
              <w:t xml:space="preserve"> Development of national agricultural insurance policy and legislative reform and Amendment of Act 724 for the provision of Agricultural Insurance in Ghana. Client: National Insurance Commission (NIC), AGRA sponsored Project, 2019.</w:t>
            </w:r>
          </w:p>
          <w:p w14:paraId="36F5CE6A" w14:textId="73C62445" w:rsidR="00D8177B" w:rsidRPr="00002BC5" w:rsidRDefault="00755976" w:rsidP="00002BC5">
            <w:pPr>
              <w:numPr>
                <w:ilvl w:val="0"/>
                <w:numId w:val="1"/>
              </w:numPr>
              <w:jc w:val="both"/>
              <w:rPr>
                <w:rFonts w:eastAsia="Calibri" w:cs="Times New Roman"/>
                <w:sz w:val="22"/>
              </w:rPr>
            </w:pPr>
            <w:r>
              <w:rPr>
                <w:rFonts w:eastAsia="Calibri" w:cs="Times New Roman"/>
                <w:b/>
                <w:bCs/>
                <w:sz w:val="22"/>
              </w:rPr>
              <w:t>September</w:t>
            </w:r>
            <w:r w:rsidR="00774018">
              <w:rPr>
                <w:rFonts w:eastAsia="Calibri" w:cs="Times New Roman"/>
                <w:b/>
                <w:bCs/>
                <w:sz w:val="22"/>
              </w:rPr>
              <w:t xml:space="preserve"> 2014 – July 2018: </w:t>
            </w:r>
            <w:r w:rsidR="00D8177B" w:rsidRPr="00FE203C">
              <w:rPr>
                <w:rFonts w:eastAsia="Calibri" w:cs="Times New Roman"/>
                <w:b/>
                <w:bCs/>
                <w:sz w:val="22"/>
              </w:rPr>
              <w:t>Principal Investigator</w:t>
            </w:r>
            <w:r w:rsidR="00774018">
              <w:rPr>
                <w:rFonts w:eastAsia="Calibri" w:cs="Times New Roman"/>
                <w:b/>
                <w:bCs/>
                <w:sz w:val="22"/>
              </w:rPr>
              <w:t>,</w:t>
            </w:r>
            <w:r w:rsidR="00D8177B" w:rsidRPr="00FE203C">
              <w:rPr>
                <w:rFonts w:eastAsia="Calibri" w:cs="Times New Roman"/>
                <w:b/>
                <w:bCs/>
                <w:sz w:val="22"/>
              </w:rPr>
              <w:t xml:space="preserve"> </w:t>
            </w:r>
            <w:r w:rsidR="00D8177B" w:rsidRPr="00FE203C">
              <w:rPr>
                <w:rFonts w:eastAsia="Calibri" w:cs="Times New Roman"/>
                <w:sz w:val="22"/>
              </w:rPr>
              <w:t xml:space="preserve">Assessment of gender effect on adoption, time allocation and income distribution among rice farmers in Ashanti and Upper East Regions of Ghana, a PhD project, Africa Rice Center/ African Development Bank (AfDB) sponsored project, 2018. </w:t>
            </w:r>
          </w:p>
        </w:tc>
      </w:tr>
      <w:tr w:rsidR="00D8177B" w:rsidRPr="00FE203C" w14:paraId="11EA36E3" w14:textId="77777777" w:rsidTr="00477595">
        <w:trPr>
          <w:gridAfter w:val="3"/>
          <w:wAfter w:w="3789" w:type="dxa"/>
          <w:trHeight w:val="945"/>
        </w:trPr>
        <w:tc>
          <w:tcPr>
            <w:tcW w:w="1634" w:type="dxa"/>
            <w:tcBorders>
              <w:top w:val="double" w:sz="6" w:space="0" w:color="000000"/>
              <w:left w:val="double" w:sz="6" w:space="0" w:color="000000"/>
              <w:bottom w:val="double" w:sz="6" w:space="0" w:color="000000"/>
              <w:right w:val="double" w:sz="6" w:space="0" w:color="000000"/>
            </w:tcBorders>
          </w:tcPr>
          <w:p w14:paraId="0BFA0153" w14:textId="1AC58447" w:rsidR="00D8177B" w:rsidRPr="00FE203C" w:rsidRDefault="00002BC5" w:rsidP="00441C32">
            <w:pPr>
              <w:jc w:val="both"/>
              <w:rPr>
                <w:rFonts w:eastAsia="Calibri" w:cs="Times New Roman"/>
                <w:bCs/>
                <w:sz w:val="22"/>
              </w:rPr>
            </w:pPr>
            <w:r>
              <w:rPr>
                <w:rFonts w:eastAsia="Calibri" w:cs="Times New Roman"/>
                <w:bCs/>
                <w:sz w:val="22"/>
              </w:rPr>
              <w:lastRenderedPageBreak/>
              <w:t>9</w:t>
            </w:r>
            <w:r w:rsidR="00D8177B" w:rsidRPr="00FE203C">
              <w:rPr>
                <w:rFonts w:eastAsia="Calibri" w:cs="Times New Roman"/>
                <w:bCs/>
                <w:sz w:val="22"/>
              </w:rPr>
              <w:t xml:space="preserve">. Recent Publications </w:t>
            </w:r>
          </w:p>
        </w:tc>
        <w:tc>
          <w:tcPr>
            <w:tcW w:w="8357" w:type="dxa"/>
            <w:tcBorders>
              <w:top w:val="double" w:sz="6" w:space="0" w:color="000000"/>
              <w:left w:val="double" w:sz="6" w:space="0" w:color="000000"/>
              <w:bottom w:val="double" w:sz="6" w:space="0" w:color="000000"/>
              <w:right w:val="double" w:sz="6" w:space="0" w:color="000000"/>
            </w:tcBorders>
          </w:tcPr>
          <w:p w14:paraId="111185A7" w14:textId="77777777" w:rsidR="00D8177B" w:rsidRPr="00FE203C" w:rsidRDefault="00D8177B" w:rsidP="00441C32">
            <w:pPr>
              <w:jc w:val="both"/>
              <w:rPr>
                <w:rFonts w:eastAsia="Calibri" w:cs="Times New Roman"/>
                <w:b/>
                <w:bCs/>
                <w:iCs/>
                <w:sz w:val="22"/>
              </w:rPr>
            </w:pPr>
            <w:r w:rsidRPr="00FE203C">
              <w:rPr>
                <w:rFonts w:eastAsia="Calibri" w:cs="Times New Roman"/>
                <w:b/>
                <w:bCs/>
                <w:iCs/>
                <w:sz w:val="22"/>
              </w:rPr>
              <w:t>A. Articles in Refereed Journals</w:t>
            </w:r>
          </w:p>
          <w:p w14:paraId="5283BDF9" w14:textId="14C490A0" w:rsidR="00324B3A" w:rsidRDefault="007A4AD0" w:rsidP="00441C32">
            <w:pPr>
              <w:numPr>
                <w:ilvl w:val="0"/>
                <w:numId w:val="4"/>
              </w:numPr>
              <w:spacing w:after="0" w:line="240" w:lineRule="auto"/>
              <w:contextualSpacing/>
              <w:jc w:val="both"/>
              <w:rPr>
                <w:rFonts w:eastAsia="Calibri" w:cs="Times New Roman"/>
                <w:sz w:val="22"/>
                <w:lang w:val="en-GB"/>
              </w:rPr>
            </w:pPr>
            <w:r w:rsidRPr="007A4AD0">
              <w:rPr>
                <w:rFonts w:eastAsia="Calibri" w:cs="Times New Roman"/>
                <w:sz w:val="22"/>
                <w:lang w:val="en-GB"/>
              </w:rPr>
              <w:t xml:space="preserve">Acheampong, P.P., </w:t>
            </w:r>
            <w:proofErr w:type="spellStart"/>
            <w:r w:rsidRPr="007A4AD0">
              <w:rPr>
                <w:rFonts w:eastAsia="Calibri" w:cs="Times New Roman"/>
                <w:sz w:val="22"/>
                <w:lang w:val="en-GB"/>
              </w:rPr>
              <w:t>Ewool</w:t>
            </w:r>
            <w:proofErr w:type="spellEnd"/>
            <w:r w:rsidRPr="007A4AD0">
              <w:rPr>
                <w:rFonts w:eastAsia="Calibri" w:cs="Times New Roman"/>
                <w:sz w:val="22"/>
                <w:lang w:val="en-GB"/>
              </w:rPr>
              <w:t xml:space="preserve">, M.B., Addison, M. et al. </w:t>
            </w:r>
            <w:r w:rsidR="006B5D5C">
              <w:rPr>
                <w:rFonts w:eastAsia="Calibri" w:cs="Times New Roman"/>
                <w:sz w:val="22"/>
                <w:lang w:val="en-GB"/>
              </w:rPr>
              <w:t xml:space="preserve">(2026). </w:t>
            </w:r>
            <w:r w:rsidRPr="007A4AD0">
              <w:rPr>
                <w:rFonts w:eastAsia="Calibri" w:cs="Times New Roman"/>
                <w:sz w:val="22"/>
                <w:lang w:val="en-GB"/>
              </w:rPr>
              <w:t>Evaluating the market potential of biofortified maize seed among Ghana’s forest transition zone farmers. Discov</w:t>
            </w:r>
            <w:r w:rsidR="006B5D5C">
              <w:rPr>
                <w:rFonts w:eastAsia="Calibri" w:cs="Times New Roman"/>
                <w:sz w:val="22"/>
                <w:lang w:val="en-GB"/>
              </w:rPr>
              <w:t>er</w:t>
            </w:r>
            <w:r w:rsidRPr="007A4AD0">
              <w:rPr>
                <w:rFonts w:eastAsia="Calibri" w:cs="Times New Roman"/>
                <w:sz w:val="22"/>
                <w:lang w:val="en-GB"/>
              </w:rPr>
              <w:t xml:space="preserve"> Agric</w:t>
            </w:r>
            <w:r w:rsidR="006B5D5C">
              <w:rPr>
                <w:rFonts w:eastAsia="Calibri" w:cs="Times New Roman"/>
                <w:sz w:val="22"/>
                <w:lang w:val="en-GB"/>
              </w:rPr>
              <w:t>.</w:t>
            </w:r>
            <w:r w:rsidRPr="007A4AD0">
              <w:rPr>
                <w:rFonts w:eastAsia="Calibri" w:cs="Times New Roman"/>
                <w:sz w:val="22"/>
                <w:lang w:val="en-GB"/>
              </w:rPr>
              <w:t xml:space="preserve"> 4, 21. </w:t>
            </w:r>
            <w:hyperlink r:id="rId10" w:history="1">
              <w:r w:rsidR="006B5D5C" w:rsidRPr="008A505C">
                <w:rPr>
                  <w:rStyle w:val="Hyperlink"/>
                  <w:rFonts w:eastAsia="Calibri" w:cs="Times New Roman"/>
                  <w:sz w:val="22"/>
                  <w:lang w:val="en-GB"/>
                </w:rPr>
                <w:t>https://doi.org/10.1007/s44279-025-00410-5</w:t>
              </w:r>
            </w:hyperlink>
          </w:p>
          <w:p w14:paraId="6EEB438E" w14:textId="77777777" w:rsidR="006B5D5C" w:rsidRPr="00324B3A" w:rsidRDefault="006B5D5C" w:rsidP="006B5D5C">
            <w:pPr>
              <w:spacing w:after="0" w:line="240" w:lineRule="auto"/>
              <w:ind w:left="720"/>
              <w:contextualSpacing/>
              <w:jc w:val="both"/>
              <w:rPr>
                <w:rFonts w:eastAsia="Calibri" w:cs="Times New Roman"/>
                <w:sz w:val="22"/>
                <w:lang w:val="en-GB"/>
              </w:rPr>
            </w:pPr>
          </w:p>
          <w:p w14:paraId="6841097E" w14:textId="78D3056A" w:rsidR="00D8177B" w:rsidRPr="00FE203C" w:rsidRDefault="00D8177B" w:rsidP="00441C32">
            <w:pPr>
              <w:numPr>
                <w:ilvl w:val="0"/>
                <w:numId w:val="4"/>
              </w:numPr>
              <w:spacing w:after="0" w:line="240" w:lineRule="auto"/>
              <w:contextualSpacing/>
              <w:jc w:val="both"/>
              <w:rPr>
                <w:rFonts w:eastAsia="Calibri" w:cs="Times New Roman"/>
                <w:sz w:val="22"/>
                <w:lang w:val="en-GB"/>
              </w:rPr>
            </w:pPr>
            <w:r w:rsidRPr="00FE203C">
              <w:rPr>
                <w:rFonts w:eastAsia="Times New Roman" w:cs="Times New Roman"/>
                <w:b/>
                <w:bCs/>
                <w:sz w:val="22"/>
                <w:lang w:val="en-GB"/>
              </w:rPr>
              <w:t>Addison,</w:t>
            </w:r>
            <w:r w:rsidRPr="00FE203C">
              <w:rPr>
                <w:rFonts w:eastAsia="Times New Roman" w:cs="Times New Roman"/>
                <w:sz w:val="22"/>
                <w:lang w:val="en-GB"/>
              </w:rPr>
              <w:t xml:space="preserve"> M., Bonuedi, I., Arhin, A. A., Wadei, B., Owusu-Addo, E. Fredua Antoh, E. and Mensah-Odum, N. (2024). Exploring the impact of agricultural digitalization on smallholder farmers' livelihoods in Ghana</w:t>
            </w:r>
            <w:r w:rsidRPr="00FE203C">
              <w:rPr>
                <w:rFonts w:eastAsia="Calibri" w:cs="Times New Roman"/>
                <w:sz w:val="22"/>
                <w:lang w:val="en-GB"/>
              </w:rPr>
              <w:t>,</w:t>
            </w:r>
            <w:r w:rsidRPr="00FE203C">
              <w:rPr>
                <w:rFonts w:eastAsia="Calibri" w:cs="Times New Roman"/>
                <w:sz w:val="22"/>
              </w:rPr>
              <w:t xml:space="preserve"> </w:t>
            </w:r>
            <w:proofErr w:type="spellStart"/>
            <w:r w:rsidRPr="00FE203C">
              <w:rPr>
                <w:rFonts w:eastAsia="Calibri" w:cs="Times New Roman"/>
                <w:sz w:val="22"/>
                <w:lang w:val="en-GB"/>
              </w:rPr>
              <w:t>Heliyon</w:t>
            </w:r>
            <w:proofErr w:type="spellEnd"/>
            <w:r w:rsidRPr="00FE203C">
              <w:rPr>
                <w:rFonts w:eastAsia="Calibri" w:cs="Times New Roman"/>
                <w:sz w:val="22"/>
                <w:lang w:val="en-GB"/>
              </w:rPr>
              <w:t>, Volume 10, Issue 6,</w:t>
            </w:r>
            <w:r w:rsidRPr="00FE203C">
              <w:rPr>
                <w:rFonts w:eastAsia="Calibri" w:cs="Times New Roman"/>
                <w:sz w:val="22"/>
              </w:rPr>
              <w:t xml:space="preserve"> </w:t>
            </w:r>
            <w:hyperlink r:id="rId11" w:history="1">
              <w:r w:rsidRPr="00FE203C">
                <w:rPr>
                  <w:rFonts w:eastAsia="Calibri" w:cs="Times New Roman"/>
                  <w:color w:val="0563C1"/>
                  <w:sz w:val="22"/>
                  <w:u w:val="single"/>
                  <w:lang w:val="en-GB"/>
                </w:rPr>
                <w:t>https://doi.org/10.1016/j.heliyon.2024.e27541</w:t>
              </w:r>
            </w:hyperlink>
            <w:r w:rsidRPr="00FE203C">
              <w:rPr>
                <w:rFonts w:eastAsia="Calibri" w:cs="Times New Roman"/>
                <w:sz w:val="22"/>
                <w:lang w:val="en-GB"/>
              </w:rPr>
              <w:t>.</w:t>
            </w:r>
          </w:p>
          <w:p w14:paraId="22161EF6" w14:textId="77777777" w:rsidR="00D8177B" w:rsidRPr="00FE203C" w:rsidRDefault="00D8177B" w:rsidP="00441C32">
            <w:pPr>
              <w:spacing w:after="0" w:line="240" w:lineRule="auto"/>
              <w:ind w:left="720"/>
              <w:contextualSpacing/>
              <w:jc w:val="both"/>
              <w:rPr>
                <w:rFonts w:eastAsia="Calibri" w:cs="Times New Roman"/>
                <w:sz w:val="22"/>
                <w:lang w:val="en-GB"/>
              </w:rPr>
            </w:pPr>
          </w:p>
          <w:p w14:paraId="45AE8454" w14:textId="77777777" w:rsidR="00D8177B" w:rsidRPr="00FE203C" w:rsidRDefault="00D8177B" w:rsidP="00441C32">
            <w:pPr>
              <w:numPr>
                <w:ilvl w:val="0"/>
                <w:numId w:val="4"/>
              </w:numPr>
              <w:spacing w:after="0" w:line="240" w:lineRule="auto"/>
              <w:contextualSpacing/>
              <w:jc w:val="both"/>
              <w:rPr>
                <w:rFonts w:eastAsia="Calibri" w:cs="Times New Roman"/>
                <w:sz w:val="22"/>
                <w:lang w:val="en-GB"/>
              </w:rPr>
            </w:pPr>
            <w:r w:rsidRPr="00FE203C">
              <w:rPr>
                <w:rFonts w:eastAsia="Calibri" w:cs="Times New Roman"/>
                <w:sz w:val="22"/>
                <w:lang w:val="en-GB"/>
              </w:rPr>
              <w:t xml:space="preserve">Wadei, B., Fredua Antoh, E., </w:t>
            </w:r>
            <w:r w:rsidRPr="00FE203C">
              <w:rPr>
                <w:rFonts w:eastAsia="Calibri" w:cs="Times New Roman"/>
                <w:b/>
                <w:bCs/>
                <w:sz w:val="22"/>
                <w:lang w:val="en-GB"/>
              </w:rPr>
              <w:t>Addison, M.,</w:t>
            </w:r>
            <w:r w:rsidRPr="00FE203C">
              <w:rPr>
                <w:rFonts w:eastAsia="Calibri" w:cs="Times New Roman"/>
                <w:sz w:val="22"/>
                <w:lang w:val="en-GB"/>
              </w:rPr>
              <w:t xml:space="preserve"> and Yeboah, T. (2024). An Overview of the Obstacles to Gender Equality Processes in Rural and Urban Ghana: A Comparative Analysis. Journal of Asian and African Studies, 0(0). </w:t>
            </w:r>
            <w:hyperlink r:id="rId12" w:history="1">
              <w:r w:rsidRPr="00FE203C">
                <w:rPr>
                  <w:rFonts w:eastAsia="Calibri" w:cs="Times New Roman"/>
                  <w:color w:val="0563C1"/>
                  <w:sz w:val="22"/>
                  <w:u w:val="single"/>
                  <w:lang w:val="en-GB"/>
                </w:rPr>
                <w:t>https://doi.org/10.1177/00219096241235290</w:t>
              </w:r>
            </w:hyperlink>
          </w:p>
          <w:p w14:paraId="531776DC" w14:textId="77777777" w:rsidR="00D8177B" w:rsidRPr="00FE203C" w:rsidRDefault="00D8177B" w:rsidP="00441C32">
            <w:pPr>
              <w:spacing w:after="0" w:line="240" w:lineRule="auto"/>
              <w:contextualSpacing/>
              <w:jc w:val="both"/>
              <w:rPr>
                <w:rFonts w:eastAsia="Calibri" w:cs="Times New Roman"/>
                <w:sz w:val="22"/>
                <w:lang w:val="en-GB"/>
              </w:rPr>
            </w:pPr>
          </w:p>
          <w:p w14:paraId="4637C8C9" w14:textId="77777777" w:rsidR="00D8177B" w:rsidRPr="00FE203C" w:rsidRDefault="00D8177B" w:rsidP="00441C32">
            <w:pPr>
              <w:numPr>
                <w:ilvl w:val="0"/>
                <w:numId w:val="4"/>
              </w:numPr>
              <w:spacing w:after="0" w:line="240" w:lineRule="auto"/>
              <w:contextualSpacing/>
              <w:jc w:val="both"/>
              <w:rPr>
                <w:rFonts w:eastAsia="Times New Roman" w:cs="Times New Roman"/>
                <w:sz w:val="22"/>
                <w:lang w:val="en-GB"/>
              </w:rPr>
            </w:pPr>
            <w:r w:rsidRPr="00FE203C">
              <w:rPr>
                <w:rFonts w:eastAsia="Times New Roman" w:cs="Times New Roman"/>
                <w:sz w:val="22"/>
                <w:lang w:val="en-GB"/>
              </w:rPr>
              <w:t xml:space="preserve">Acheampong, P.P., </w:t>
            </w:r>
            <w:r w:rsidRPr="00FE203C">
              <w:rPr>
                <w:rFonts w:eastAsia="Times New Roman" w:cs="Times New Roman"/>
                <w:b/>
                <w:bCs/>
                <w:sz w:val="22"/>
                <w:lang w:val="en-GB"/>
              </w:rPr>
              <w:t>Addison, M.,</w:t>
            </w:r>
            <w:r w:rsidRPr="00FE203C">
              <w:rPr>
                <w:rFonts w:eastAsia="Times New Roman" w:cs="Times New Roman"/>
                <w:sz w:val="22"/>
                <w:lang w:val="en-GB"/>
              </w:rPr>
              <w:t xml:space="preserve"> Wongnaa, C.A., Baafi, E. and Opoku, M. (2024). Assessment of impacts of adoption of improved sweet potato varieties in Ghana: accounting for differences in male and female farmers, Gender, Technology and Development, https://doi.org/10.1080/09718524.2023.2289499</w:t>
            </w:r>
          </w:p>
          <w:p w14:paraId="651EB251" w14:textId="77777777" w:rsidR="00D8177B" w:rsidRPr="00FE203C" w:rsidRDefault="00D8177B" w:rsidP="00441C32">
            <w:pPr>
              <w:spacing w:after="0" w:line="240" w:lineRule="auto"/>
              <w:ind w:left="720"/>
              <w:contextualSpacing/>
              <w:jc w:val="both"/>
              <w:rPr>
                <w:rFonts w:eastAsia="Times New Roman" w:cs="Times New Roman"/>
                <w:sz w:val="22"/>
                <w:lang w:val="en-GB"/>
              </w:rPr>
            </w:pPr>
          </w:p>
          <w:p w14:paraId="65ABAB75" w14:textId="77777777" w:rsidR="00D8177B" w:rsidRPr="00FE203C" w:rsidRDefault="00D8177B" w:rsidP="00441C32">
            <w:pPr>
              <w:numPr>
                <w:ilvl w:val="0"/>
                <w:numId w:val="4"/>
              </w:numPr>
              <w:spacing w:after="0" w:line="240" w:lineRule="auto"/>
              <w:contextualSpacing/>
              <w:jc w:val="both"/>
              <w:rPr>
                <w:rFonts w:eastAsia="Times New Roman" w:cs="Times New Roman"/>
                <w:sz w:val="22"/>
                <w:lang w:val="en-GB"/>
              </w:rPr>
            </w:pPr>
            <w:r w:rsidRPr="00FE203C">
              <w:rPr>
                <w:rFonts w:eastAsia="Times New Roman" w:cs="Times New Roman"/>
                <w:b/>
                <w:bCs/>
                <w:sz w:val="22"/>
                <w:lang w:val="en-GB"/>
              </w:rPr>
              <w:t>Addison, M.,</w:t>
            </w:r>
            <w:r w:rsidRPr="00FE203C">
              <w:rPr>
                <w:rFonts w:eastAsia="Times New Roman" w:cs="Times New Roman"/>
                <w:sz w:val="22"/>
                <w:lang w:val="en-GB"/>
              </w:rPr>
              <w:t xml:space="preserve"> Ohene-</w:t>
            </w:r>
            <w:proofErr w:type="spellStart"/>
            <w:r w:rsidRPr="00FE203C">
              <w:rPr>
                <w:rFonts w:eastAsia="Times New Roman" w:cs="Times New Roman"/>
                <w:sz w:val="22"/>
                <w:lang w:val="en-GB"/>
              </w:rPr>
              <w:t>Yankyera</w:t>
            </w:r>
            <w:proofErr w:type="spellEnd"/>
            <w:r w:rsidRPr="00FE203C">
              <w:rPr>
                <w:rFonts w:eastAsia="Times New Roman" w:cs="Times New Roman"/>
                <w:sz w:val="22"/>
                <w:lang w:val="en-GB"/>
              </w:rPr>
              <w:t xml:space="preserve"> K., Adjei, P.OW., Mujawamariya G. and Asante, B. (2023). Uptake and income distribution effects of targeted farm technologies on rice farmers in forest and Guinea Savannah Zones of Ghana: Does gender matter? </w:t>
            </w:r>
            <w:r w:rsidRPr="00FE203C">
              <w:rPr>
                <w:rFonts w:eastAsia="Times New Roman" w:cs="Times New Roman"/>
                <w:i/>
                <w:iCs/>
                <w:sz w:val="22"/>
                <w:lang w:val="en-GB"/>
              </w:rPr>
              <w:t>Journal of Agriculture and Food Research,</w:t>
            </w:r>
            <w:r w:rsidRPr="00FE203C">
              <w:rPr>
                <w:rFonts w:eastAsia="Times New Roman" w:cs="Times New Roman"/>
                <w:sz w:val="22"/>
                <w:lang w:val="en-GB"/>
              </w:rPr>
              <w:t xml:space="preserve">11:100516. </w:t>
            </w:r>
            <w:hyperlink r:id="rId13" w:history="1">
              <w:r w:rsidRPr="00FE203C">
                <w:rPr>
                  <w:rFonts w:eastAsia="Times New Roman" w:cs="Times New Roman"/>
                  <w:color w:val="0563C1"/>
                  <w:sz w:val="22"/>
                  <w:u w:val="single"/>
                  <w:lang w:val="en-GB"/>
                </w:rPr>
                <w:t>https://doi.org/10.1016/j.jafr.2023.100516</w:t>
              </w:r>
            </w:hyperlink>
          </w:p>
          <w:p w14:paraId="05DDA623" w14:textId="77777777" w:rsidR="00D8177B" w:rsidRPr="00FE203C" w:rsidRDefault="00D8177B" w:rsidP="00441C32">
            <w:pPr>
              <w:spacing w:after="0" w:line="240" w:lineRule="auto"/>
              <w:ind w:left="720"/>
              <w:contextualSpacing/>
              <w:jc w:val="both"/>
              <w:rPr>
                <w:rFonts w:eastAsia="Times New Roman" w:cs="Times New Roman"/>
                <w:sz w:val="22"/>
                <w:lang w:val="en-GB"/>
              </w:rPr>
            </w:pPr>
          </w:p>
          <w:p w14:paraId="233B3F25" w14:textId="77777777" w:rsidR="00D8177B" w:rsidRPr="00FE203C" w:rsidRDefault="00D8177B" w:rsidP="00441C32">
            <w:pPr>
              <w:numPr>
                <w:ilvl w:val="0"/>
                <w:numId w:val="4"/>
              </w:numPr>
              <w:spacing w:after="0" w:line="240" w:lineRule="auto"/>
              <w:contextualSpacing/>
              <w:jc w:val="both"/>
              <w:rPr>
                <w:rFonts w:eastAsia="Times New Roman" w:cs="Times New Roman"/>
                <w:sz w:val="22"/>
                <w:lang w:val="en-GB"/>
              </w:rPr>
            </w:pPr>
            <w:r w:rsidRPr="00FE203C">
              <w:rPr>
                <w:rFonts w:eastAsia="Times New Roman" w:cs="Times New Roman"/>
                <w:b/>
                <w:bCs/>
                <w:sz w:val="22"/>
                <w:lang w:val="en-GB"/>
              </w:rPr>
              <w:t>Addison, M.,</w:t>
            </w:r>
            <w:r w:rsidRPr="00FE203C">
              <w:rPr>
                <w:rFonts w:eastAsia="Times New Roman" w:cs="Times New Roman"/>
                <w:sz w:val="22"/>
                <w:lang w:val="en-GB"/>
              </w:rPr>
              <w:t xml:space="preserve"> </w:t>
            </w:r>
            <w:proofErr w:type="spellStart"/>
            <w:r w:rsidRPr="00FE203C">
              <w:rPr>
                <w:rFonts w:eastAsia="Times New Roman" w:cs="Times New Roman"/>
                <w:sz w:val="22"/>
                <w:lang w:val="en-GB"/>
              </w:rPr>
              <w:t>Anyomi</w:t>
            </w:r>
            <w:proofErr w:type="spellEnd"/>
            <w:r w:rsidRPr="00FE203C">
              <w:rPr>
                <w:rFonts w:eastAsia="Times New Roman" w:cs="Times New Roman"/>
                <w:sz w:val="22"/>
                <w:lang w:val="en-GB"/>
              </w:rPr>
              <w:t xml:space="preserve">, B.K., Acheampong, P.P., Wongnaa, C.A., </w:t>
            </w:r>
            <w:proofErr w:type="spellStart"/>
            <w:r w:rsidRPr="00FE203C">
              <w:rPr>
                <w:rFonts w:eastAsia="Times New Roman" w:cs="Times New Roman"/>
                <w:sz w:val="22"/>
                <w:lang w:val="en-GB"/>
              </w:rPr>
              <w:t>Amaning</w:t>
            </w:r>
            <w:proofErr w:type="spellEnd"/>
            <w:r w:rsidRPr="00FE203C">
              <w:rPr>
                <w:rFonts w:eastAsia="Times New Roman" w:cs="Times New Roman"/>
                <w:sz w:val="22"/>
                <w:lang w:val="en-GB"/>
              </w:rPr>
              <w:t xml:space="preserve">, T.K. (2023). Key drivers of adoption intensity of selected improved rice technologies in </w:t>
            </w:r>
            <w:r w:rsidRPr="00FE203C">
              <w:rPr>
                <w:rFonts w:eastAsia="Times New Roman" w:cs="Times New Roman"/>
                <w:sz w:val="22"/>
                <w:lang w:val="en-GB"/>
              </w:rPr>
              <w:lastRenderedPageBreak/>
              <w:t xml:space="preserve">rural Ghana. </w:t>
            </w:r>
            <w:r w:rsidRPr="00FE203C">
              <w:rPr>
                <w:rFonts w:eastAsia="Times New Roman" w:cs="Times New Roman"/>
                <w:i/>
                <w:iCs/>
                <w:sz w:val="22"/>
                <w:lang w:val="en-GB"/>
              </w:rPr>
              <w:t>Scientific African,</w:t>
            </w:r>
            <w:r w:rsidRPr="00FE203C">
              <w:rPr>
                <w:rFonts w:eastAsia="Times New Roman" w:cs="Times New Roman"/>
                <w:sz w:val="22"/>
                <w:lang w:val="en-GB"/>
              </w:rPr>
              <w:t xml:space="preserve"> Vol. 11: e01544. </w:t>
            </w:r>
            <w:hyperlink r:id="rId14" w:history="1">
              <w:r w:rsidRPr="00FE203C">
                <w:rPr>
                  <w:rFonts w:eastAsia="Times New Roman" w:cs="Times New Roman"/>
                  <w:color w:val="0563C1"/>
                  <w:sz w:val="22"/>
                  <w:u w:val="single"/>
                </w:rPr>
                <w:t>https://doi.org/10.1016/j.sciaf.2023.e01544</w:t>
              </w:r>
            </w:hyperlink>
          </w:p>
          <w:p w14:paraId="32F22B49" w14:textId="77777777" w:rsidR="00D8177B" w:rsidRPr="00FE203C" w:rsidRDefault="00D8177B" w:rsidP="00441C32">
            <w:pPr>
              <w:spacing w:after="0" w:line="240" w:lineRule="auto"/>
              <w:jc w:val="both"/>
              <w:rPr>
                <w:rFonts w:eastAsia="Times New Roman" w:cs="Times New Roman"/>
                <w:sz w:val="22"/>
                <w:lang w:val="en-GB"/>
              </w:rPr>
            </w:pPr>
          </w:p>
          <w:p w14:paraId="0F7355E1" w14:textId="77777777" w:rsidR="00D8177B" w:rsidRPr="00FE203C" w:rsidRDefault="00D8177B" w:rsidP="00441C32">
            <w:pPr>
              <w:numPr>
                <w:ilvl w:val="0"/>
                <w:numId w:val="4"/>
              </w:numPr>
              <w:spacing w:after="0" w:line="240" w:lineRule="auto"/>
              <w:contextualSpacing/>
              <w:jc w:val="both"/>
              <w:rPr>
                <w:rFonts w:eastAsia="Times New Roman" w:cs="Times New Roman"/>
                <w:sz w:val="22"/>
                <w:lang w:val="en-GB"/>
              </w:rPr>
            </w:pPr>
            <w:proofErr w:type="spellStart"/>
            <w:r w:rsidRPr="00FE203C">
              <w:rPr>
                <w:rFonts w:eastAsia="Times New Roman" w:cs="Times New Roman"/>
                <w:sz w:val="22"/>
                <w:lang w:val="en-GB"/>
              </w:rPr>
              <w:t>Ntow</w:t>
            </w:r>
            <w:proofErr w:type="spellEnd"/>
            <w:r w:rsidRPr="00FE203C">
              <w:rPr>
                <w:rFonts w:eastAsia="Times New Roman" w:cs="Times New Roman"/>
                <w:sz w:val="22"/>
                <w:lang w:val="en-GB"/>
              </w:rPr>
              <w:t xml:space="preserve">, T.K., Wongnaa, C.A., </w:t>
            </w:r>
            <w:proofErr w:type="spellStart"/>
            <w:r w:rsidRPr="00FE203C">
              <w:rPr>
                <w:rFonts w:eastAsia="Times New Roman" w:cs="Times New Roman"/>
                <w:sz w:val="22"/>
                <w:lang w:val="en-GB"/>
              </w:rPr>
              <w:t>Nyadu</w:t>
            </w:r>
            <w:proofErr w:type="spellEnd"/>
            <w:r w:rsidRPr="00FE203C">
              <w:rPr>
                <w:rFonts w:eastAsia="Times New Roman" w:cs="Times New Roman"/>
                <w:sz w:val="22"/>
                <w:lang w:val="en-GB"/>
              </w:rPr>
              <w:t xml:space="preserve">-Addo, R., </w:t>
            </w:r>
            <w:r w:rsidRPr="00FE203C">
              <w:rPr>
                <w:rFonts w:eastAsia="Times New Roman" w:cs="Times New Roman"/>
                <w:b/>
                <w:bCs/>
                <w:sz w:val="22"/>
                <w:lang w:val="en-GB"/>
              </w:rPr>
              <w:t>Addison, M.,</w:t>
            </w:r>
            <w:r w:rsidRPr="00FE203C">
              <w:rPr>
                <w:rFonts w:eastAsia="Calibri" w:cs="Times New Roman"/>
                <w:sz w:val="22"/>
              </w:rPr>
              <w:t xml:space="preserve"> </w:t>
            </w:r>
            <w:r w:rsidRPr="00FE203C">
              <w:rPr>
                <w:rFonts w:eastAsia="Times New Roman" w:cs="Times New Roman"/>
                <w:sz w:val="22"/>
                <w:lang w:val="en-GB"/>
              </w:rPr>
              <w:t xml:space="preserve">Awunyo-Vitor, D. and </w:t>
            </w:r>
            <w:proofErr w:type="spellStart"/>
            <w:r w:rsidRPr="00FE203C">
              <w:rPr>
                <w:rFonts w:eastAsia="Times New Roman" w:cs="Times New Roman"/>
                <w:sz w:val="22"/>
                <w:lang w:val="en-GB"/>
              </w:rPr>
              <w:t>Abokyi</w:t>
            </w:r>
            <w:proofErr w:type="spellEnd"/>
            <w:r w:rsidRPr="00FE203C">
              <w:rPr>
                <w:rFonts w:eastAsia="Times New Roman" w:cs="Times New Roman"/>
                <w:sz w:val="22"/>
                <w:lang w:val="en-GB"/>
              </w:rPr>
              <w:t>, E.</w:t>
            </w:r>
            <w:r w:rsidRPr="00FE203C">
              <w:rPr>
                <w:rFonts w:eastAsia="Calibri" w:cs="Times New Roman"/>
                <w:sz w:val="22"/>
              </w:rPr>
              <w:t xml:space="preserve"> (2023). </w:t>
            </w:r>
            <w:r w:rsidRPr="00FE203C">
              <w:rPr>
                <w:rFonts w:eastAsia="Times New Roman" w:cs="Times New Roman"/>
                <w:sz w:val="22"/>
                <w:lang w:val="en-GB"/>
              </w:rPr>
              <w:t xml:space="preserve">Effects of entrepreneurial behaviour on market outlets choice: Evidence from rice producers in Ashanti Region, Ghana. </w:t>
            </w:r>
            <w:r w:rsidRPr="00FE203C">
              <w:rPr>
                <w:rFonts w:eastAsia="Times New Roman" w:cs="Times New Roman"/>
                <w:i/>
                <w:iCs/>
                <w:sz w:val="22"/>
                <w:lang w:val="en-GB"/>
              </w:rPr>
              <w:t>Sustainable Technology and Entrepreneurship,</w:t>
            </w:r>
            <w:r w:rsidRPr="00FE203C">
              <w:rPr>
                <w:rFonts w:eastAsia="Times New Roman" w:cs="Times New Roman"/>
                <w:sz w:val="22"/>
                <w:lang w:val="en-GB"/>
              </w:rPr>
              <w:t xml:space="preserve"> Vol. 2 (2):100037 </w:t>
            </w:r>
            <w:hyperlink r:id="rId15" w:history="1">
              <w:r w:rsidRPr="00FE203C">
                <w:rPr>
                  <w:rFonts w:eastAsia="Times New Roman" w:cs="Times New Roman"/>
                  <w:color w:val="0563C1"/>
                  <w:sz w:val="22"/>
                  <w:u w:val="single"/>
                  <w:lang w:val="en-GB"/>
                </w:rPr>
                <w:t>https://doi.org/10.1016/j.stae.2023.100037</w:t>
              </w:r>
            </w:hyperlink>
          </w:p>
          <w:p w14:paraId="56B261B8" w14:textId="77777777" w:rsidR="00D8177B" w:rsidRPr="00FE203C" w:rsidRDefault="00D8177B" w:rsidP="00441C32">
            <w:pPr>
              <w:spacing w:after="0" w:line="240" w:lineRule="auto"/>
              <w:jc w:val="both"/>
              <w:rPr>
                <w:rFonts w:eastAsia="Times New Roman" w:cs="Times New Roman"/>
                <w:sz w:val="22"/>
                <w:lang w:val="en-GB"/>
              </w:rPr>
            </w:pPr>
          </w:p>
          <w:p w14:paraId="145BA68A" w14:textId="77777777" w:rsidR="00D8177B" w:rsidRPr="00FE203C" w:rsidRDefault="00D8177B" w:rsidP="00441C32">
            <w:pPr>
              <w:numPr>
                <w:ilvl w:val="0"/>
                <w:numId w:val="4"/>
              </w:numPr>
              <w:spacing w:after="0" w:line="240" w:lineRule="auto"/>
              <w:contextualSpacing/>
              <w:jc w:val="both"/>
              <w:rPr>
                <w:rFonts w:eastAsia="Times New Roman" w:cs="Times New Roman"/>
                <w:sz w:val="22"/>
                <w:lang w:val="en-GB"/>
              </w:rPr>
            </w:pPr>
            <w:proofErr w:type="spellStart"/>
            <w:r w:rsidRPr="00FE203C">
              <w:rPr>
                <w:rFonts w:eastAsia="Times New Roman" w:cs="Times New Roman"/>
                <w:sz w:val="22"/>
                <w:lang w:val="en-GB"/>
              </w:rPr>
              <w:t>Owiredu</w:t>
            </w:r>
            <w:proofErr w:type="spellEnd"/>
            <w:r w:rsidRPr="00FE203C">
              <w:rPr>
                <w:rFonts w:eastAsia="Times New Roman" w:cs="Times New Roman"/>
                <w:sz w:val="22"/>
                <w:lang w:val="en-GB"/>
              </w:rPr>
              <w:t xml:space="preserve">, P., Wongnaa, C.A., Acheampong, P.P., </w:t>
            </w:r>
            <w:r w:rsidRPr="00FE203C">
              <w:rPr>
                <w:rFonts w:eastAsia="Times New Roman" w:cs="Times New Roman"/>
                <w:b/>
                <w:bCs/>
                <w:sz w:val="22"/>
                <w:lang w:val="en-GB"/>
              </w:rPr>
              <w:t>Addison, M.,</w:t>
            </w:r>
            <w:r w:rsidRPr="00FE203C">
              <w:rPr>
                <w:rFonts w:eastAsia="Times New Roman" w:cs="Times New Roman"/>
                <w:sz w:val="22"/>
                <w:lang w:val="en-GB"/>
              </w:rPr>
              <w:t xml:space="preserve"> Agyei Adu, K. and Awunyo-Vitor, D. (2022). Farmer Business School participation and its impact on cocoa productivity and food security in Ghana. </w:t>
            </w:r>
            <w:r w:rsidRPr="00FE203C">
              <w:rPr>
                <w:rFonts w:eastAsia="Times New Roman" w:cs="Times New Roman"/>
                <w:i/>
                <w:iCs/>
                <w:sz w:val="22"/>
                <w:lang w:val="en-GB"/>
              </w:rPr>
              <w:t>Journal of Agribusiness in Developing and Emerging Economies.</w:t>
            </w:r>
            <w:r w:rsidRPr="00FE203C">
              <w:rPr>
                <w:rFonts w:eastAsia="Times New Roman" w:cs="Times New Roman"/>
                <w:sz w:val="22"/>
                <w:lang w:val="en-GB"/>
              </w:rPr>
              <w:t xml:space="preserve"> </w:t>
            </w:r>
            <w:hyperlink r:id="rId16" w:history="1">
              <w:r w:rsidRPr="00FE203C">
                <w:rPr>
                  <w:rFonts w:eastAsia="Times New Roman" w:cs="Times New Roman"/>
                  <w:color w:val="0563C1"/>
                  <w:sz w:val="22"/>
                  <w:u w:val="single"/>
                  <w:lang w:val="en-GB"/>
                </w:rPr>
                <w:t>https://doi.org/10.1108/JADEE-05-2022-0102</w:t>
              </w:r>
            </w:hyperlink>
          </w:p>
          <w:p w14:paraId="1B10B5AE" w14:textId="77777777" w:rsidR="00D8177B" w:rsidRPr="00FE203C" w:rsidRDefault="00D8177B" w:rsidP="00441C32">
            <w:pPr>
              <w:spacing w:after="0" w:line="240" w:lineRule="auto"/>
              <w:contextualSpacing/>
              <w:jc w:val="both"/>
              <w:rPr>
                <w:rFonts w:eastAsia="Times New Roman" w:cs="Times New Roman"/>
                <w:sz w:val="22"/>
                <w:lang w:val="en-GB"/>
              </w:rPr>
            </w:pPr>
          </w:p>
          <w:p w14:paraId="6B169ADE" w14:textId="77777777" w:rsidR="00D8177B" w:rsidRPr="00FE203C" w:rsidRDefault="00D8177B" w:rsidP="00441C32">
            <w:pPr>
              <w:numPr>
                <w:ilvl w:val="0"/>
                <w:numId w:val="4"/>
              </w:numPr>
              <w:spacing w:after="0" w:line="240" w:lineRule="auto"/>
              <w:contextualSpacing/>
              <w:jc w:val="both"/>
              <w:rPr>
                <w:rFonts w:eastAsia="Times New Roman" w:cs="Times New Roman"/>
                <w:sz w:val="22"/>
                <w:lang w:val="en-GB"/>
              </w:rPr>
            </w:pPr>
            <w:r w:rsidRPr="00FE203C">
              <w:rPr>
                <w:rFonts w:eastAsia="Times New Roman" w:cs="Times New Roman"/>
                <w:b/>
                <w:bCs/>
                <w:sz w:val="22"/>
                <w:lang w:val="en-GB"/>
              </w:rPr>
              <w:t>Addison, M.,</w:t>
            </w:r>
            <w:r w:rsidRPr="00FE203C">
              <w:rPr>
                <w:rFonts w:eastAsia="Times New Roman" w:cs="Times New Roman"/>
                <w:sz w:val="22"/>
                <w:lang w:val="en-GB"/>
              </w:rPr>
              <w:t xml:space="preserve"> Ohene-</w:t>
            </w:r>
            <w:proofErr w:type="spellStart"/>
            <w:r w:rsidRPr="00FE203C">
              <w:rPr>
                <w:rFonts w:eastAsia="Times New Roman" w:cs="Times New Roman"/>
                <w:sz w:val="22"/>
                <w:lang w:val="en-GB"/>
              </w:rPr>
              <w:t>Yankyera</w:t>
            </w:r>
            <w:proofErr w:type="spellEnd"/>
            <w:r w:rsidRPr="00FE203C">
              <w:rPr>
                <w:rFonts w:eastAsia="Times New Roman" w:cs="Times New Roman"/>
                <w:sz w:val="22"/>
                <w:lang w:val="en-GB"/>
              </w:rPr>
              <w:t xml:space="preserve">, K., Acheampong, P.P. &amp; Wongnaa, C.A. (2022). The impact of uptake of selected agricultural technologies on rice farmers’ income distribution in Ghana. </w:t>
            </w:r>
            <w:r w:rsidRPr="00FE203C">
              <w:rPr>
                <w:rFonts w:eastAsia="Times New Roman" w:cs="Times New Roman"/>
                <w:i/>
                <w:iCs/>
                <w:sz w:val="22"/>
                <w:lang w:val="en-GB"/>
              </w:rPr>
              <w:t xml:space="preserve">Agric. &amp; Food </w:t>
            </w:r>
            <w:proofErr w:type="gramStart"/>
            <w:r w:rsidRPr="00FE203C">
              <w:rPr>
                <w:rFonts w:eastAsia="Times New Roman" w:cs="Times New Roman"/>
                <w:i/>
                <w:iCs/>
                <w:sz w:val="22"/>
                <w:lang w:val="en-GB"/>
              </w:rPr>
              <w:t>Security</w:t>
            </w:r>
            <w:r w:rsidRPr="00FE203C">
              <w:rPr>
                <w:rFonts w:eastAsia="Times New Roman" w:cs="Times New Roman"/>
                <w:sz w:val="22"/>
                <w:lang w:val="en-GB"/>
              </w:rPr>
              <w:t>,Vol.</w:t>
            </w:r>
            <w:proofErr w:type="gramEnd"/>
            <w:r w:rsidRPr="00FE203C">
              <w:rPr>
                <w:rFonts w:eastAsia="Times New Roman" w:cs="Times New Roman"/>
                <w:sz w:val="22"/>
                <w:lang w:val="en-GB"/>
              </w:rPr>
              <w:t xml:space="preserve">11(2), </w:t>
            </w:r>
            <w:hyperlink r:id="rId17" w:history="1">
              <w:r w:rsidRPr="00FE203C">
                <w:rPr>
                  <w:rFonts w:eastAsia="Times New Roman" w:cs="Times New Roman"/>
                  <w:color w:val="0000FF"/>
                  <w:sz w:val="22"/>
                  <w:u w:val="single"/>
                  <w:lang w:val="en-GB"/>
                </w:rPr>
                <w:t>https://doi.org/10.1186/s40066-021-00339-0</w:t>
              </w:r>
            </w:hyperlink>
          </w:p>
          <w:p w14:paraId="5D401B80" w14:textId="77777777" w:rsidR="00D8177B" w:rsidRPr="00FE203C" w:rsidRDefault="00D8177B" w:rsidP="00441C32">
            <w:pPr>
              <w:spacing w:after="0" w:line="240" w:lineRule="auto"/>
              <w:ind w:left="720"/>
              <w:contextualSpacing/>
              <w:jc w:val="both"/>
              <w:rPr>
                <w:rFonts w:eastAsia="Times New Roman" w:cs="Times New Roman"/>
                <w:sz w:val="22"/>
                <w:lang w:val="en-GB"/>
              </w:rPr>
            </w:pPr>
          </w:p>
          <w:p w14:paraId="7F6BEA38" w14:textId="77777777" w:rsidR="00D8177B" w:rsidRPr="00FE203C" w:rsidRDefault="00D8177B" w:rsidP="00441C32">
            <w:pPr>
              <w:numPr>
                <w:ilvl w:val="0"/>
                <w:numId w:val="4"/>
              </w:numPr>
              <w:spacing w:after="0" w:line="240" w:lineRule="auto"/>
              <w:contextualSpacing/>
              <w:jc w:val="both"/>
              <w:rPr>
                <w:rFonts w:eastAsia="Times New Roman" w:cs="Times New Roman"/>
                <w:sz w:val="22"/>
                <w:lang w:val="en-GB"/>
              </w:rPr>
            </w:pPr>
            <w:r w:rsidRPr="00FE203C">
              <w:rPr>
                <w:rFonts w:eastAsia="Times New Roman" w:cs="Times New Roman"/>
                <w:sz w:val="22"/>
                <w:lang w:val="en-GB"/>
              </w:rPr>
              <w:t xml:space="preserve">Acheampong, P.P., </w:t>
            </w:r>
            <w:r w:rsidRPr="00FE203C">
              <w:rPr>
                <w:rFonts w:eastAsia="Times New Roman" w:cs="Times New Roman"/>
                <w:b/>
                <w:bCs/>
                <w:sz w:val="22"/>
                <w:lang w:val="en-GB"/>
              </w:rPr>
              <w:t>Addison M.</w:t>
            </w:r>
            <w:r w:rsidRPr="00FE203C">
              <w:rPr>
                <w:rFonts w:eastAsia="Times New Roman" w:cs="Times New Roman"/>
                <w:sz w:val="22"/>
                <w:lang w:val="en-GB"/>
              </w:rPr>
              <w:t xml:space="preserve"> and Wongnaa, C. A. (2022). Assessment of impact of adoption of improved cassava varieties on yields in Ghana: An endogenous switching approach. </w:t>
            </w:r>
            <w:r w:rsidRPr="00FE203C">
              <w:rPr>
                <w:rFonts w:eastAsia="Times New Roman" w:cs="Times New Roman"/>
                <w:i/>
                <w:sz w:val="22"/>
                <w:lang w:val="en-GB"/>
              </w:rPr>
              <w:t xml:space="preserve">Cogent Economics &amp; Finance, </w:t>
            </w:r>
            <w:r w:rsidRPr="00FE203C">
              <w:rPr>
                <w:rFonts w:eastAsia="Times New Roman" w:cs="Times New Roman"/>
                <w:iCs/>
                <w:sz w:val="22"/>
                <w:lang w:val="en-GB"/>
              </w:rPr>
              <w:t>Vol. 10(1):</w:t>
            </w:r>
            <w:r w:rsidRPr="00FE203C">
              <w:rPr>
                <w:rFonts w:eastAsia="Times New Roman" w:cs="Times New Roman"/>
                <w:i/>
                <w:sz w:val="22"/>
                <w:lang w:val="en-GB"/>
              </w:rPr>
              <w:t xml:space="preserve"> 2008587,</w:t>
            </w:r>
            <w:r w:rsidRPr="00FE203C">
              <w:rPr>
                <w:rFonts w:eastAsia="Times New Roman" w:cs="Times New Roman"/>
                <w:sz w:val="22"/>
                <w:lang w:val="en-GB"/>
              </w:rPr>
              <w:t xml:space="preserve"> </w:t>
            </w:r>
          </w:p>
          <w:p w14:paraId="6A0555AF" w14:textId="77777777" w:rsidR="00D8177B" w:rsidRPr="00FE203C" w:rsidRDefault="00D8177B" w:rsidP="00441C32">
            <w:pPr>
              <w:spacing w:after="0" w:line="240" w:lineRule="auto"/>
              <w:ind w:left="720"/>
              <w:contextualSpacing/>
              <w:jc w:val="both"/>
              <w:rPr>
                <w:rFonts w:eastAsia="Times New Roman" w:cs="Times New Roman"/>
                <w:sz w:val="22"/>
                <w:lang w:val="en-GB"/>
              </w:rPr>
            </w:pPr>
            <w:hyperlink r:id="rId18" w:history="1">
              <w:r w:rsidRPr="00FE203C">
                <w:rPr>
                  <w:rFonts w:eastAsia="Times New Roman" w:cs="Times New Roman"/>
                  <w:color w:val="0563C1"/>
                  <w:sz w:val="22"/>
                  <w:u w:val="single"/>
                  <w:lang w:val="en-GB"/>
                </w:rPr>
                <w:t>https://doi.org/10.1080/23322039.2021.2008587</w:t>
              </w:r>
            </w:hyperlink>
          </w:p>
          <w:p w14:paraId="69B517C7" w14:textId="77777777" w:rsidR="00D8177B" w:rsidRPr="00FE203C" w:rsidRDefault="00D8177B" w:rsidP="00441C32">
            <w:pPr>
              <w:spacing w:after="0" w:line="240" w:lineRule="auto"/>
              <w:ind w:left="720"/>
              <w:contextualSpacing/>
              <w:jc w:val="both"/>
              <w:rPr>
                <w:rFonts w:eastAsia="Times New Roman" w:cs="Times New Roman"/>
                <w:color w:val="0000FF"/>
                <w:sz w:val="22"/>
                <w:u w:val="single"/>
                <w:lang w:val="en-GB"/>
              </w:rPr>
            </w:pPr>
          </w:p>
          <w:p w14:paraId="635E1B23" w14:textId="77777777" w:rsidR="00D8177B" w:rsidRPr="00FE203C" w:rsidRDefault="00D8177B" w:rsidP="00441C32">
            <w:pPr>
              <w:numPr>
                <w:ilvl w:val="0"/>
                <w:numId w:val="4"/>
              </w:numPr>
              <w:spacing w:after="0" w:line="240" w:lineRule="auto"/>
              <w:contextualSpacing/>
              <w:jc w:val="both"/>
              <w:rPr>
                <w:rFonts w:eastAsia="Times New Roman" w:cs="Times New Roman"/>
                <w:color w:val="0000FF"/>
                <w:sz w:val="22"/>
                <w:u w:val="single"/>
                <w:lang w:val="en-GB"/>
              </w:rPr>
            </w:pPr>
            <w:r w:rsidRPr="00FE203C">
              <w:rPr>
                <w:rFonts w:eastAsia="Times New Roman" w:cs="Times New Roman"/>
                <w:sz w:val="22"/>
                <w:lang w:val="en-GB"/>
              </w:rPr>
              <w:t xml:space="preserve">Adjei, P.OW., </w:t>
            </w:r>
            <w:proofErr w:type="spellStart"/>
            <w:r w:rsidRPr="00FE203C">
              <w:rPr>
                <w:rFonts w:eastAsia="Times New Roman" w:cs="Times New Roman"/>
                <w:sz w:val="22"/>
                <w:lang w:val="en-GB"/>
              </w:rPr>
              <w:t>Serbeh</w:t>
            </w:r>
            <w:proofErr w:type="spellEnd"/>
            <w:r w:rsidRPr="00FE203C">
              <w:rPr>
                <w:rFonts w:eastAsia="Times New Roman" w:cs="Times New Roman"/>
                <w:sz w:val="22"/>
                <w:lang w:val="en-GB"/>
              </w:rPr>
              <w:t xml:space="preserve">, R., Adjei, J.O. and </w:t>
            </w:r>
            <w:r w:rsidRPr="00FE203C">
              <w:rPr>
                <w:rFonts w:eastAsia="Times New Roman" w:cs="Times New Roman"/>
                <w:b/>
                <w:bCs/>
                <w:sz w:val="22"/>
                <w:lang w:val="en-GB"/>
              </w:rPr>
              <w:t>Addison, M.</w:t>
            </w:r>
            <w:r w:rsidRPr="00FE203C">
              <w:rPr>
                <w:rFonts w:eastAsia="Times New Roman" w:cs="Times New Roman"/>
                <w:sz w:val="22"/>
                <w:lang w:val="en-GB"/>
              </w:rPr>
              <w:t xml:space="preserve"> (2022). Women’s political participation and performance as local government authorities under Ghana’s decentralization system. </w:t>
            </w:r>
            <w:r w:rsidRPr="00FE203C">
              <w:rPr>
                <w:rFonts w:eastAsia="Times New Roman" w:cs="Times New Roman"/>
                <w:i/>
                <w:iCs/>
                <w:sz w:val="22"/>
                <w:lang w:val="en-GB"/>
              </w:rPr>
              <w:t>SN Social Science</w:t>
            </w:r>
            <w:r w:rsidRPr="00FE203C">
              <w:rPr>
                <w:rFonts w:eastAsia="Times New Roman" w:cs="Times New Roman"/>
                <w:sz w:val="22"/>
                <w:lang w:val="en-GB"/>
              </w:rPr>
              <w:t xml:space="preserve">, Vol. 2(251). </w:t>
            </w:r>
            <w:hyperlink r:id="rId19" w:history="1">
              <w:r w:rsidRPr="00FE203C">
                <w:rPr>
                  <w:rFonts w:eastAsia="Times New Roman" w:cs="Times New Roman"/>
                  <w:color w:val="0000FF"/>
                  <w:sz w:val="22"/>
                  <w:u w:val="single"/>
                  <w:lang w:val="en-GB"/>
                </w:rPr>
                <w:t>https://doi.org/10.1007/s43545-022-00559-6</w:t>
              </w:r>
            </w:hyperlink>
          </w:p>
          <w:p w14:paraId="2C43F27F" w14:textId="77777777" w:rsidR="00D8177B" w:rsidRPr="00FE203C" w:rsidRDefault="00D8177B" w:rsidP="00441C32">
            <w:pPr>
              <w:spacing w:after="0" w:line="240" w:lineRule="auto"/>
              <w:ind w:left="720"/>
              <w:contextualSpacing/>
              <w:jc w:val="both"/>
              <w:rPr>
                <w:rFonts w:eastAsia="Times New Roman" w:cs="Times New Roman"/>
                <w:color w:val="0000FF"/>
                <w:sz w:val="22"/>
                <w:u w:val="single"/>
                <w:lang w:val="en-GB"/>
              </w:rPr>
            </w:pPr>
          </w:p>
          <w:p w14:paraId="45BAB160" w14:textId="77777777" w:rsidR="00D8177B" w:rsidRPr="00FE203C" w:rsidRDefault="00D8177B" w:rsidP="00441C32">
            <w:pPr>
              <w:widowControl w:val="0"/>
              <w:numPr>
                <w:ilvl w:val="0"/>
                <w:numId w:val="4"/>
              </w:numPr>
              <w:spacing w:after="0" w:line="240" w:lineRule="auto"/>
              <w:contextualSpacing/>
              <w:jc w:val="both"/>
              <w:rPr>
                <w:rFonts w:eastAsia="Times New Roman" w:cs="Times New Roman"/>
                <w:bCs/>
                <w:sz w:val="22"/>
              </w:rPr>
            </w:pPr>
            <w:r w:rsidRPr="00FE203C">
              <w:rPr>
                <w:rFonts w:eastAsia="Times New Roman" w:cs="Times New Roman"/>
                <w:bCs/>
                <w:sz w:val="22"/>
              </w:rPr>
              <w:t xml:space="preserve">Wongnaa, C.A., Nyarko, </w:t>
            </w:r>
            <w:r w:rsidRPr="00FE203C">
              <w:rPr>
                <w:rFonts w:eastAsia="Times New Roman" w:cs="Times New Roman"/>
                <w:b/>
                <w:sz w:val="22"/>
              </w:rPr>
              <w:t>Addison, M.</w:t>
            </w:r>
            <w:r w:rsidRPr="00FE203C">
              <w:rPr>
                <w:rFonts w:eastAsia="Times New Roman" w:cs="Times New Roman"/>
                <w:bCs/>
                <w:sz w:val="22"/>
              </w:rPr>
              <w:t xml:space="preserve"> and Awunyo-Vitor, D. (2021). Viability of artisanal timber milling: cases from Ghana.</w:t>
            </w:r>
            <w:r w:rsidRPr="00FE203C">
              <w:rPr>
                <w:rFonts w:eastAsia="Times New Roman" w:cs="Times New Roman"/>
                <w:bCs/>
                <w:sz w:val="22"/>
                <w:lang w:val="en-GB"/>
              </w:rPr>
              <w:t xml:space="preserve"> </w:t>
            </w:r>
            <w:r w:rsidRPr="00FE203C">
              <w:rPr>
                <w:rFonts w:eastAsia="Times New Roman" w:cs="Times New Roman"/>
                <w:bCs/>
                <w:i/>
                <w:sz w:val="22"/>
              </w:rPr>
              <w:t>Journal of Enterprising Communities: People and Places in the Global Economy,</w:t>
            </w:r>
            <w:r w:rsidRPr="00FE203C">
              <w:rPr>
                <w:rFonts w:eastAsia="Times New Roman" w:cs="Times New Roman"/>
                <w:bCs/>
                <w:sz w:val="22"/>
              </w:rPr>
              <w:t xml:space="preserve"> https://doi.org/10.1108/JEC-08-2020-0153 </w:t>
            </w:r>
          </w:p>
          <w:p w14:paraId="26339568" w14:textId="77777777" w:rsidR="00D8177B" w:rsidRPr="00FE203C" w:rsidRDefault="00D8177B" w:rsidP="00441C32">
            <w:pPr>
              <w:widowControl w:val="0"/>
              <w:spacing w:after="0" w:line="240" w:lineRule="auto"/>
              <w:contextualSpacing/>
              <w:jc w:val="both"/>
              <w:rPr>
                <w:rFonts w:eastAsia="Times New Roman" w:cs="Times New Roman"/>
                <w:bCs/>
                <w:sz w:val="22"/>
              </w:rPr>
            </w:pPr>
          </w:p>
          <w:p w14:paraId="23F76EFB" w14:textId="77777777" w:rsidR="00D8177B" w:rsidRPr="00FE203C" w:rsidRDefault="00D8177B" w:rsidP="00441C32">
            <w:pPr>
              <w:widowControl w:val="0"/>
              <w:numPr>
                <w:ilvl w:val="0"/>
                <w:numId w:val="4"/>
              </w:numPr>
              <w:spacing w:after="0" w:line="240" w:lineRule="auto"/>
              <w:contextualSpacing/>
              <w:jc w:val="both"/>
              <w:rPr>
                <w:rFonts w:eastAsia="Times New Roman" w:cs="Times New Roman"/>
                <w:bCs/>
                <w:color w:val="0000FF"/>
                <w:sz w:val="22"/>
                <w:u w:val="single"/>
              </w:rPr>
            </w:pPr>
            <w:r w:rsidRPr="00FE203C">
              <w:rPr>
                <w:rFonts w:eastAsia="Times New Roman" w:cs="Times New Roman"/>
                <w:b/>
                <w:sz w:val="22"/>
              </w:rPr>
              <w:t>Addison, M.,</w:t>
            </w:r>
            <w:r w:rsidRPr="00FE203C">
              <w:rPr>
                <w:rFonts w:eastAsia="Times New Roman" w:cs="Times New Roman"/>
                <w:bCs/>
                <w:sz w:val="22"/>
              </w:rPr>
              <w:t xml:space="preserve"> Ohene-</w:t>
            </w:r>
            <w:proofErr w:type="spellStart"/>
            <w:r w:rsidRPr="00FE203C">
              <w:rPr>
                <w:rFonts w:eastAsia="Times New Roman" w:cs="Times New Roman"/>
                <w:bCs/>
                <w:sz w:val="22"/>
              </w:rPr>
              <w:t>Yankyera</w:t>
            </w:r>
            <w:proofErr w:type="spellEnd"/>
            <w:r w:rsidRPr="00FE203C">
              <w:rPr>
                <w:rFonts w:eastAsia="Times New Roman" w:cs="Times New Roman"/>
                <w:bCs/>
                <w:sz w:val="22"/>
              </w:rPr>
              <w:t xml:space="preserve">, K. and Aidoo, R. </w:t>
            </w:r>
            <w:r w:rsidRPr="00FE203C">
              <w:rPr>
                <w:rFonts w:eastAsia="Times New Roman" w:cs="Times New Roman"/>
                <w:bCs/>
                <w:sz w:val="22"/>
                <w:lang w:val="en-GB"/>
              </w:rPr>
              <w:t xml:space="preserve">(2020). Quantifying the Impact of Agricultural Technology Usage on Intra-household Time Allocation: Empirical Evidence from Rice Farmers in Ghana. </w:t>
            </w:r>
            <w:r w:rsidRPr="00FE203C">
              <w:rPr>
                <w:rFonts w:eastAsia="Times New Roman" w:cs="Times New Roman"/>
                <w:bCs/>
                <w:i/>
                <w:sz w:val="22"/>
                <w:lang w:val="en-GB"/>
              </w:rPr>
              <w:t>Technology in Society,</w:t>
            </w:r>
            <w:r w:rsidRPr="00FE203C">
              <w:rPr>
                <w:rFonts w:eastAsia="Times New Roman" w:cs="Times New Roman"/>
                <w:bCs/>
                <w:sz w:val="22"/>
                <w:lang w:val="en-GB"/>
              </w:rPr>
              <w:t xml:space="preserve"> Vol. 63:101434.  </w:t>
            </w:r>
            <w:hyperlink r:id="rId20" w:history="1">
              <w:r w:rsidRPr="00FE203C">
                <w:rPr>
                  <w:rFonts w:eastAsia="Times New Roman" w:cs="Times New Roman"/>
                  <w:bCs/>
                  <w:color w:val="0000FF"/>
                  <w:sz w:val="22"/>
                  <w:u w:val="single"/>
                  <w:lang w:val="en-GB"/>
                </w:rPr>
                <w:t>https://doi.org/10.1016/j.techsoc.2020.101434</w:t>
              </w:r>
            </w:hyperlink>
          </w:p>
          <w:p w14:paraId="66694F80" w14:textId="77777777" w:rsidR="00D8177B" w:rsidRPr="00FE203C" w:rsidRDefault="00D8177B" w:rsidP="00441C32">
            <w:pPr>
              <w:widowControl w:val="0"/>
              <w:spacing w:after="0" w:line="240" w:lineRule="auto"/>
              <w:contextualSpacing/>
              <w:jc w:val="both"/>
              <w:rPr>
                <w:rFonts w:eastAsia="Times New Roman" w:cs="Times New Roman"/>
                <w:bCs/>
                <w:color w:val="0000FF"/>
                <w:sz w:val="22"/>
                <w:u w:val="single"/>
              </w:rPr>
            </w:pPr>
          </w:p>
          <w:p w14:paraId="711BC3CE" w14:textId="77777777" w:rsidR="00D8177B" w:rsidRPr="00FE203C" w:rsidRDefault="00D8177B" w:rsidP="00441C32">
            <w:pPr>
              <w:widowControl w:val="0"/>
              <w:numPr>
                <w:ilvl w:val="0"/>
                <w:numId w:val="4"/>
              </w:numPr>
              <w:spacing w:after="0" w:line="240" w:lineRule="auto"/>
              <w:contextualSpacing/>
              <w:jc w:val="both"/>
              <w:rPr>
                <w:rFonts w:eastAsia="Times New Roman" w:cs="Times New Roman"/>
                <w:bCs/>
                <w:sz w:val="22"/>
              </w:rPr>
            </w:pPr>
            <w:r w:rsidRPr="00FE203C">
              <w:rPr>
                <w:rFonts w:eastAsia="Times New Roman" w:cs="Times New Roman"/>
                <w:b/>
                <w:sz w:val="22"/>
              </w:rPr>
              <w:t>Addison, M.,</w:t>
            </w:r>
            <w:r w:rsidRPr="00FE203C">
              <w:rPr>
                <w:rFonts w:eastAsia="Times New Roman" w:cs="Times New Roman"/>
                <w:bCs/>
                <w:sz w:val="22"/>
              </w:rPr>
              <w:t xml:space="preserve"> Mujawamariya, G. and Bam, R. (2019): Gender considerations in development and utilization of technological innovations: evidence from Ghana, </w:t>
            </w:r>
            <w:r w:rsidRPr="00FE203C">
              <w:rPr>
                <w:rFonts w:eastAsia="Times New Roman" w:cs="Times New Roman"/>
                <w:bCs/>
                <w:i/>
                <w:sz w:val="22"/>
              </w:rPr>
              <w:t>Development in Practice</w:t>
            </w:r>
            <w:r w:rsidRPr="00FE203C">
              <w:rPr>
                <w:rFonts w:eastAsia="Times New Roman" w:cs="Times New Roman"/>
                <w:bCs/>
                <w:sz w:val="22"/>
              </w:rPr>
              <w:t>, Vol. 30 (1), pp. 15-26.  DOI: 10.1080/09614524.2019.1632263</w:t>
            </w:r>
          </w:p>
          <w:p w14:paraId="51339BAA" w14:textId="77777777" w:rsidR="00D8177B" w:rsidRPr="00FE203C" w:rsidRDefault="00D8177B" w:rsidP="00441C32">
            <w:pPr>
              <w:widowControl w:val="0"/>
              <w:spacing w:after="0" w:line="240" w:lineRule="auto"/>
              <w:contextualSpacing/>
              <w:jc w:val="both"/>
              <w:rPr>
                <w:rFonts w:eastAsia="Times New Roman" w:cs="Times New Roman"/>
                <w:bCs/>
                <w:sz w:val="22"/>
              </w:rPr>
            </w:pPr>
          </w:p>
          <w:p w14:paraId="43E79CE7" w14:textId="77777777" w:rsidR="00D8177B" w:rsidRPr="00FE203C" w:rsidRDefault="00D8177B" w:rsidP="00441C32">
            <w:pPr>
              <w:widowControl w:val="0"/>
              <w:numPr>
                <w:ilvl w:val="0"/>
                <w:numId w:val="4"/>
              </w:numPr>
              <w:spacing w:after="0" w:line="240" w:lineRule="auto"/>
              <w:contextualSpacing/>
              <w:jc w:val="both"/>
              <w:rPr>
                <w:rFonts w:eastAsia="Times New Roman" w:cs="Times New Roman"/>
                <w:bCs/>
                <w:sz w:val="22"/>
              </w:rPr>
            </w:pPr>
            <w:r w:rsidRPr="00FE203C">
              <w:rPr>
                <w:rFonts w:eastAsia="Times New Roman" w:cs="Times New Roman"/>
                <w:b/>
                <w:sz w:val="22"/>
              </w:rPr>
              <w:t>Addison, M.,</w:t>
            </w:r>
            <w:r w:rsidRPr="00FE203C">
              <w:rPr>
                <w:rFonts w:eastAsia="Times New Roman" w:cs="Times New Roman"/>
                <w:bCs/>
                <w:sz w:val="22"/>
              </w:rPr>
              <w:t xml:space="preserve"> Ohene-</w:t>
            </w:r>
            <w:proofErr w:type="spellStart"/>
            <w:r w:rsidRPr="00FE203C">
              <w:rPr>
                <w:rFonts w:eastAsia="Times New Roman" w:cs="Times New Roman"/>
                <w:bCs/>
                <w:sz w:val="22"/>
              </w:rPr>
              <w:t>Yankyera</w:t>
            </w:r>
            <w:proofErr w:type="spellEnd"/>
            <w:r w:rsidRPr="00FE203C">
              <w:rPr>
                <w:rFonts w:eastAsia="Times New Roman" w:cs="Times New Roman"/>
                <w:bCs/>
                <w:sz w:val="22"/>
              </w:rPr>
              <w:t xml:space="preserve">, K. and Aidoo, R. (2018). Gender Effect on Adoption of Selected Improved Rice Technologies in Ghana. </w:t>
            </w:r>
            <w:r w:rsidRPr="00FE203C">
              <w:rPr>
                <w:rFonts w:eastAsia="Times New Roman" w:cs="Times New Roman"/>
                <w:bCs/>
                <w:i/>
                <w:sz w:val="22"/>
              </w:rPr>
              <w:t>Journal of Agricultural Science,</w:t>
            </w:r>
            <w:r w:rsidRPr="00FE203C">
              <w:rPr>
                <w:rFonts w:eastAsia="Times New Roman" w:cs="Times New Roman"/>
                <w:bCs/>
                <w:iCs/>
                <w:sz w:val="22"/>
              </w:rPr>
              <w:t xml:space="preserve"> Vol.</w:t>
            </w:r>
            <w:r w:rsidRPr="00FE203C">
              <w:rPr>
                <w:rFonts w:eastAsia="Times New Roman" w:cs="Times New Roman"/>
                <w:bCs/>
                <w:sz w:val="22"/>
              </w:rPr>
              <w:t>10 (7), pp. 390-402. doi:10.5539/</w:t>
            </w:r>
            <w:proofErr w:type="gramStart"/>
            <w:r w:rsidRPr="00FE203C">
              <w:rPr>
                <w:rFonts w:eastAsia="Times New Roman" w:cs="Times New Roman"/>
                <w:bCs/>
                <w:sz w:val="22"/>
              </w:rPr>
              <w:t>jas.v</w:t>
            </w:r>
            <w:proofErr w:type="gramEnd"/>
            <w:r w:rsidRPr="00FE203C">
              <w:rPr>
                <w:rFonts w:eastAsia="Times New Roman" w:cs="Times New Roman"/>
                <w:bCs/>
                <w:sz w:val="22"/>
              </w:rPr>
              <w:t>10n7p390</w:t>
            </w:r>
          </w:p>
          <w:p w14:paraId="277B2316" w14:textId="77777777" w:rsidR="00D8177B" w:rsidRPr="00FE203C" w:rsidRDefault="00D8177B" w:rsidP="00441C32">
            <w:pPr>
              <w:widowControl w:val="0"/>
              <w:spacing w:after="0" w:line="240" w:lineRule="auto"/>
              <w:contextualSpacing/>
              <w:jc w:val="both"/>
              <w:rPr>
                <w:rFonts w:eastAsia="Times New Roman" w:cs="Times New Roman"/>
                <w:bCs/>
                <w:sz w:val="22"/>
              </w:rPr>
            </w:pPr>
          </w:p>
          <w:p w14:paraId="39FDBC50" w14:textId="77777777" w:rsidR="00D8177B" w:rsidRPr="00FE203C" w:rsidRDefault="00D8177B" w:rsidP="00441C32">
            <w:pPr>
              <w:widowControl w:val="0"/>
              <w:numPr>
                <w:ilvl w:val="0"/>
                <w:numId w:val="4"/>
              </w:numPr>
              <w:spacing w:after="0" w:line="240" w:lineRule="auto"/>
              <w:contextualSpacing/>
              <w:jc w:val="both"/>
              <w:rPr>
                <w:rFonts w:eastAsia="Times New Roman" w:cs="Times New Roman"/>
                <w:bCs/>
                <w:sz w:val="22"/>
              </w:rPr>
            </w:pPr>
            <w:r w:rsidRPr="00FE203C">
              <w:rPr>
                <w:rFonts w:eastAsia="Times New Roman" w:cs="Times New Roman"/>
                <w:b/>
                <w:sz w:val="22"/>
              </w:rPr>
              <w:t>Addison, M.,</w:t>
            </w:r>
            <w:r w:rsidRPr="00FE203C">
              <w:rPr>
                <w:rFonts w:eastAsia="Times New Roman" w:cs="Times New Roman"/>
                <w:bCs/>
                <w:sz w:val="22"/>
              </w:rPr>
              <w:t xml:space="preserve"> </w:t>
            </w:r>
            <w:proofErr w:type="spellStart"/>
            <w:r w:rsidRPr="00FE203C">
              <w:rPr>
                <w:rFonts w:eastAsia="Times New Roman" w:cs="Times New Roman"/>
                <w:bCs/>
                <w:sz w:val="22"/>
              </w:rPr>
              <w:t>Yankyira</w:t>
            </w:r>
            <w:proofErr w:type="spellEnd"/>
            <w:r w:rsidRPr="00FE203C">
              <w:rPr>
                <w:rFonts w:eastAsia="Times New Roman" w:cs="Times New Roman"/>
                <w:bCs/>
                <w:sz w:val="22"/>
              </w:rPr>
              <w:t xml:space="preserve"> K.O. and Fredua-Antoh E. (2016). Gender Role, Input Use and Technical Efficiency among Rice Farmers at Ahafo Ano North District in Ashanti Region of Ghana. </w:t>
            </w:r>
            <w:r w:rsidRPr="00FE203C">
              <w:rPr>
                <w:rFonts w:eastAsia="Times New Roman" w:cs="Times New Roman"/>
                <w:bCs/>
                <w:i/>
                <w:iCs/>
                <w:sz w:val="22"/>
              </w:rPr>
              <w:t>Journal of Food Security</w:t>
            </w:r>
            <w:r w:rsidRPr="00FE203C">
              <w:rPr>
                <w:rFonts w:eastAsia="Times New Roman" w:cs="Times New Roman"/>
                <w:bCs/>
                <w:sz w:val="22"/>
              </w:rPr>
              <w:t xml:space="preserve">, Vol. 4(2), pp. 27-35.  </w:t>
            </w:r>
          </w:p>
          <w:p w14:paraId="562E212D" w14:textId="77777777" w:rsidR="00D8177B" w:rsidRPr="00FE203C" w:rsidRDefault="00D8177B" w:rsidP="00441C32">
            <w:pPr>
              <w:widowControl w:val="0"/>
              <w:spacing w:after="0" w:line="240" w:lineRule="auto"/>
              <w:contextualSpacing/>
              <w:jc w:val="both"/>
              <w:rPr>
                <w:rFonts w:eastAsia="Times New Roman" w:cs="Times New Roman"/>
                <w:bCs/>
                <w:sz w:val="22"/>
              </w:rPr>
            </w:pPr>
          </w:p>
          <w:p w14:paraId="42BBAC91" w14:textId="77777777" w:rsidR="00D8177B" w:rsidRPr="00FE203C" w:rsidRDefault="00D8177B" w:rsidP="00441C32">
            <w:pPr>
              <w:widowControl w:val="0"/>
              <w:numPr>
                <w:ilvl w:val="0"/>
                <w:numId w:val="4"/>
              </w:numPr>
              <w:spacing w:after="0" w:line="240" w:lineRule="auto"/>
              <w:contextualSpacing/>
              <w:jc w:val="both"/>
              <w:rPr>
                <w:rFonts w:eastAsia="Times New Roman" w:cs="Times New Roman"/>
                <w:bCs/>
                <w:sz w:val="22"/>
                <w:lang w:val="en-GB"/>
              </w:rPr>
            </w:pPr>
            <w:r w:rsidRPr="00FE203C">
              <w:rPr>
                <w:rFonts w:eastAsia="Times New Roman" w:cs="Times New Roman"/>
                <w:b/>
                <w:sz w:val="22"/>
                <w:lang w:val="en-GB"/>
              </w:rPr>
              <w:lastRenderedPageBreak/>
              <w:t>Addison, M.,</w:t>
            </w:r>
            <w:r w:rsidRPr="00FE203C">
              <w:rPr>
                <w:rFonts w:eastAsia="Times New Roman" w:cs="Times New Roman"/>
                <w:bCs/>
                <w:sz w:val="22"/>
                <w:lang w:val="en-GB"/>
              </w:rPr>
              <w:t xml:space="preserve"> Sarfo-Mensah, P. and Edusah S.E. (2015). Assessing Ghana’s initiative of increasing domestic rice production through the development of rice value chain. </w:t>
            </w:r>
            <w:r w:rsidRPr="00FE203C">
              <w:rPr>
                <w:rFonts w:eastAsia="Times New Roman" w:cs="Times New Roman"/>
                <w:bCs/>
                <w:i/>
                <w:sz w:val="22"/>
                <w:lang w:val="en-GB"/>
              </w:rPr>
              <w:t xml:space="preserve">Glob. J. Agric. Econ. Ext. Rural Dev., </w:t>
            </w:r>
            <w:r w:rsidRPr="00FE203C">
              <w:rPr>
                <w:rFonts w:eastAsia="Times New Roman" w:cs="Times New Roman"/>
                <w:bCs/>
                <w:sz w:val="22"/>
                <w:lang w:val="en-GB"/>
              </w:rPr>
              <w:t>Vol. 3 (4), pp. 230-237.</w:t>
            </w:r>
          </w:p>
          <w:p w14:paraId="34D7FBC3" w14:textId="77777777" w:rsidR="00D8177B" w:rsidRPr="00FE203C" w:rsidRDefault="00D8177B" w:rsidP="00441C32">
            <w:pPr>
              <w:widowControl w:val="0"/>
              <w:spacing w:after="0" w:line="240" w:lineRule="auto"/>
              <w:contextualSpacing/>
              <w:jc w:val="both"/>
              <w:rPr>
                <w:rFonts w:eastAsia="Times New Roman" w:cs="Times New Roman"/>
                <w:bCs/>
                <w:sz w:val="22"/>
                <w:lang w:val="en-GB"/>
              </w:rPr>
            </w:pPr>
          </w:p>
          <w:p w14:paraId="5CE22D72" w14:textId="77777777" w:rsidR="00D8177B" w:rsidRPr="00FE203C" w:rsidRDefault="00D8177B" w:rsidP="00441C32">
            <w:pPr>
              <w:widowControl w:val="0"/>
              <w:numPr>
                <w:ilvl w:val="0"/>
                <w:numId w:val="4"/>
              </w:numPr>
              <w:spacing w:after="0" w:line="240" w:lineRule="auto"/>
              <w:contextualSpacing/>
              <w:jc w:val="both"/>
              <w:rPr>
                <w:rFonts w:eastAsia="Times New Roman" w:cs="Times New Roman"/>
                <w:bCs/>
                <w:sz w:val="22"/>
                <w:lang w:val="en-GB"/>
              </w:rPr>
            </w:pPr>
            <w:r w:rsidRPr="00FE203C">
              <w:rPr>
                <w:rFonts w:eastAsia="Times New Roman" w:cs="Times New Roman"/>
                <w:bCs/>
                <w:sz w:val="22"/>
                <w:lang w:val="en-GB"/>
              </w:rPr>
              <w:t xml:space="preserve">Antoh, E. F., Kwesi, F. E. and </w:t>
            </w:r>
            <w:r w:rsidRPr="00FE203C">
              <w:rPr>
                <w:rFonts w:eastAsia="Times New Roman" w:cs="Times New Roman"/>
                <w:b/>
                <w:sz w:val="22"/>
                <w:lang w:val="en-GB"/>
              </w:rPr>
              <w:t>Addison, M.</w:t>
            </w:r>
            <w:r w:rsidRPr="00FE203C">
              <w:rPr>
                <w:rFonts w:eastAsia="Times New Roman" w:cs="Times New Roman"/>
                <w:bCs/>
                <w:sz w:val="22"/>
                <w:lang w:val="en-GB"/>
              </w:rPr>
              <w:t xml:space="preserve"> (2015). Socio-Economic Characteristics of Microfinance Beneficiaries in Ghana – Evidence from Sinapi Aba Trust Microfinance Institutions. </w:t>
            </w:r>
            <w:proofErr w:type="spellStart"/>
            <w:r w:rsidRPr="00FE203C">
              <w:rPr>
                <w:rFonts w:eastAsia="Times New Roman" w:cs="Times New Roman"/>
                <w:bCs/>
                <w:i/>
                <w:sz w:val="22"/>
                <w:lang w:val="en-GB"/>
              </w:rPr>
              <w:t>Achives</w:t>
            </w:r>
            <w:proofErr w:type="spellEnd"/>
            <w:r w:rsidRPr="00FE203C">
              <w:rPr>
                <w:rFonts w:eastAsia="Times New Roman" w:cs="Times New Roman"/>
                <w:bCs/>
                <w:i/>
                <w:sz w:val="22"/>
                <w:lang w:val="en-GB"/>
              </w:rPr>
              <w:t xml:space="preserve"> of Business Research</w:t>
            </w:r>
            <w:r w:rsidRPr="00FE203C">
              <w:rPr>
                <w:rFonts w:eastAsia="Times New Roman" w:cs="Times New Roman"/>
                <w:bCs/>
                <w:sz w:val="22"/>
                <w:lang w:val="en-GB"/>
              </w:rPr>
              <w:t>, Vol. 3(6), 94-107.</w:t>
            </w:r>
          </w:p>
          <w:p w14:paraId="6BF664CC" w14:textId="77777777" w:rsidR="00D8177B" w:rsidRPr="00FE203C" w:rsidRDefault="00D8177B" w:rsidP="00441C32">
            <w:pPr>
              <w:widowControl w:val="0"/>
              <w:spacing w:after="0" w:line="240" w:lineRule="auto"/>
              <w:contextualSpacing/>
              <w:jc w:val="both"/>
              <w:rPr>
                <w:rFonts w:eastAsia="Times New Roman" w:cs="Times New Roman"/>
                <w:bCs/>
                <w:sz w:val="22"/>
                <w:lang w:val="en-GB"/>
              </w:rPr>
            </w:pPr>
          </w:p>
          <w:p w14:paraId="6685E603" w14:textId="77777777" w:rsidR="00D8177B" w:rsidRPr="00FE203C" w:rsidRDefault="00D8177B" w:rsidP="00441C32">
            <w:pPr>
              <w:widowControl w:val="0"/>
              <w:numPr>
                <w:ilvl w:val="0"/>
                <w:numId w:val="4"/>
              </w:numPr>
              <w:spacing w:after="0" w:line="240" w:lineRule="auto"/>
              <w:contextualSpacing/>
              <w:jc w:val="both"/>
              <w:rPr>
                <w:rFonts w:eastAsia="Times New Roman" w:cs="Times New Roman"/>
                <w:bCs/>
                <w:sz w:val="22"/>
                <w:lang w:val="en-GB"/>
              </w:rPr>
            </w:pPr>
            <w:r w:rsidRPr="00FE203C">
              <w:rPr>
                <w:rFonts w:eastAsia="Times New Roman" w:cs="Times New Roman"/>
                <w:b/>
                <w:sz w:val="22"/>
                <w:lang w:val="en-GB"/>
              </w:rPr>
              <w:t>Addison, M.,</w:t>
            </w:r>
            <w:r w:rsidRPr="00FE203C">
              <w:rPr>
                <w:rFonts w:eastAsia="Times New Roman" w:cs="Times New Roman"/>
                <w:bCs/>
                <w:sz w:val="22"/>
                <w:lang w:val="en-GB"/>
              </w:rPr>
              <w:t xml:space="preserve"> Edusah, S.E and Sarfo-Mensah, P. (2014). Gender Constraints and Rice Varietal Characteristics Preferences in Lowland Ecosystem in Ghana. </w:t>
            </w:r>
            <w:r w:rsidRPr="00FE203C">
              <w:rPr>
                <w:rFonts w:eastAsia="Times New Roman" w:cs="Times New Roman"/>
                <w:bCs/>
                <w:i/>
                <w:sz w:val="22"/>
                <w:lang w:val="en-GB"/>
              </w:rPr>
              <w:t>J. Developing Country Studies,</w:t>
            </w:r>
            <w:r w:rsidRPr="00FE203C">
              <w:rPr>
                <w:rFonts w:eastAsia="Times New Roman" w:cs="Times New Roman"/>
                <w:bCs/>
                <w:sz w:val="22"/>
                <w:lang w:val="en-GB"/>
              </w:rPr>
              <w:t xml:space="preserve"> Vol. 4, (15), Pp. 92-98.</w:t>
            </w:r>
          </w:p>
          <w:p w14:paraId="39D5DD54" w14:textId="77777777" w:rsidR="00D8177B" w:rsidRPr="00FE203C" w:rsidRDefault="00D8177B" w:rsidP="00441C32">
            <w:pPr>
              <w:widowControl w:val="0"/>
              <w:spacing w:after="0" w:line="240" w:lineRule="auto"/>
              <w:contextualSpacing/>
              <w:jc w:val="both"/>
              <w:rPr>
                <w:rFonts w:eastAsia="Times New Roman" w:cs="Times New Roman"/>
                <w:bCs/>
                <w:sz w:val="22"/>
                <w:lang w:val="en-GB"/>
              </w:rPr>
            </w:pPr>
          </w:p>
          <w:p w14:paraId="5C98A9FE" w14:textId="77777777" w:rsidR="00D8177B" w:rsidRPr="00FE203C" w:rsidRDefault="00D8177B" w:rsidP="00441C32">
            <w:pPr>
              <w:widowControl w:val="0"/>
              <w:numPr>
                <w:ilvl w:val="0"/>
                <w:numId w:val="4"/>
              </w:numPr>
              <w:spacing w:after="0" w:line="240" w:lineRule="auto"/>
              <w:contextualSpacing/>
              <w:jc w:val="both"/>
              <w:rPr>
                <w:rFonts w:eastAsia="Times New Roman" w:cs="Times New Roman"/>
                <w:sz w:val="22"/>
                <w:lang w:val="en-GB"/>
              </w:rPr>
            </w:pPr>
            <w:proofErr w:type="spellStart"/>
            <w:r w:rsidRPr="00FE203C">
              <w:rPr>
                <w:rFonts w:eastAsia="Times New Roman" w:cs="Times New Roman"/>
                <w:bCs/>
                <w:sz w:val="22"/>
                <w:lang w:val="en-GB"/>
              </w:rPr>
              <w:t>Anchirinah</w:t>
            </w:r>
            <w:proofErr w:type="spellEnd"/>
            <w:r w:rsidRPr="00FE203C">
              <w:rPr>
                <w:rFonts w:eastAsia="Times New Roman" w:cs="Times New Roman"/>
                <w:bCs/>
                <w:sz w:val="22"/>
                <w:lang w:val="en-GB"/>
              </w:rPr>
              <w:t xml:space="preserve">, V.M., </w:t>
            </w:r>
            <w:r w:rsidRPr="00FE203C">
              <w:rPr>
                <w:rFonts w:eastAsia="Times New Roman" w:cs="Times New Roman"/>
                <w:b/>
                <w:sz w:val="22"/>
                <w:lang w:val="en-GB"/>
              </w:rPr>
              <w:t>Addison, M.,</w:t>
            </w:r>
            <w:r w:rsidRPr="00FE203C">
              <w:rPr>
                <w:rFonts w:eastAsia="Times New Roman" w:cs="Times New Roman"/>
                <w:bCs/>
                <w:sz w:val="22"/>
                <w:lang w:val="en-GB"/>
              </w:rPr>
              <w:t xml:space="preserve"> Dapaah H.K. and </w:t>
            </w:r>
            <w:proofErr w:type="spellStart"/>
            <w:r w:rsidRPr="00FE203C">
              <w:rPr>
                <w:rFonts w:eastAsia="Times New Roman" w:cs="Times New Roman"/>
                <w:bCs/>
                <w:sz w:val="22"/>
                <w:lang w:val="en-GB"/>
              </w:rPr>
              <w:t>Yiridoe</w:t>
            </w:r>
            <w:proofErr w:type="spellEnd"/>
            <w:r w:rsidRPr="00FE203C">
              <w:rPr>
                <w:rFonts w:eastAsia="Times New Roman" w:cs="Times New Roman"/>
                <w:bCs/>
                <w:sz w:val="22"/>
                <w:lang w:val="en-GB"/>
              </w:rPr>
              <w:t xml:space="preserve"> E.K. (2000). Prospect of using Improved Intermediate Means of Transport in Ghanaian Agriculture: A survey. </w:t>
            </w:r>
            <w:r w:rsidRPr="00FE203C">
              <w:rPr>
                <w:rFonts w:eastAsia="Times New Roman" w:cs="Times New Roman"/>
                <w:bCs/>
                <w:i/>
                <w:sz w:val="22"/>
                <w:lang w:val="en-GB"/>
              </w:rPr>
              <w:t>Journal of Sustainable Agriculture,</w:t>
            </w:r>
            <w:r w:rsidRPr="00FE203C">
              <w:rPr>
                <w:rFonts w:eastAsia="Times New Roman" w:cs="Times New Roman"/>
                <w:bCs/>
                <w:sz w:val="22"/>
                <w:lang w:val="en-GB"/>
              </w:rPr>
              <w:t xml:space="preserve"> Vol. 17(2/3), Pp. 145 – 167.</w:t>
            </w:r>
          </w:p>
          <w:p w14:paraId="0E1878BE" w14:textId="77777777" w:rsidR="00D8177B" w:rsidRPr="00FE203C" w:rsidRDefault="00D8177B" w:rsidP="00441C32">
            <w:pPr>
              <w:widowControl w:val="0"/>
              <w:spacing w:after="0" w:line="240" w:lineRule="auto"/>
              <w:ind w:left="720"/>
              <w:contextualSpacing/>
              <w:jc w:val="both"/>
              <w:rPr>
                <w:rFonts w:eastAsia="Times New Roman" w:cs="Times New Roman"/>
                <w:sz w:val="22"/>
                <w:lang w:val="en-GB"/>
              </w:rPr>
            </w:pPr>
          </w:p>
          <w:p w14:paraId="5BDCB8CF" w14:textId="693C2544" w:rsidR="00D8177B" w:rsidRPr="00FE203C" w:rsidRDefault="00D8177B" w:rsidP="00441C32">
            <w:pPr>
              <w:jc w:val="both"/>
              <w:rPr>
                <w:rFonts w:eastAsia="Calibri" w:cs="Times New Roman"/>
                <w:b/>
                <w:i/>
                <w:sz w:val="22"/>
              </w:rPr>
            </w:pPr>
            <w:r w:rsidRPr="00FE203C">
              <w:rPr>
                <w:rFonts w:eastAsia="Calibri" w:cs="Times New Roman"/>
                <w:b/>
                <w:i/>
                <w:sz w:val="22"/>
              </w:rPr>
              <w:t>B. Book</w:t>
            </w:r>
            <w:r w:rsidR="00D410B7">
              <w:rPr>
                <w:rFonts w:eastAsia="Calibri" w:cs="Times New Roman"/>
                <w:b/>
                <w:i/>
                <w:sz w:val="22"/>
              </w:rPr>
              <w:t xml:space="preserve"> Chapter</w:t>
            </w:r>
            <w:r w:rsidRPr="00FE203C">
              <w:rPr>
                <w:rFonts w:eastAsia="Calibri" w:cs="Times New Roman"/>
                <w:b/>
                <w:i/>
                <w:sz w:val="22"/>
              </w:rPr>
              <w:t xml:space="preserve"> (s)</w:t>
            </w:r>
          </w:p>
          <w:p w14:paraId="6E8A62CB" w14:textId="22FBFDC4" w:rsidR="00D410B7" w:rsidRDefault="00D410B7" w:rsidP="00441C32">
            <w:pPr>
              <w:jc w:val="both"/>
              <w:rPr>
                <w:rFonts w:eastAsia="Calibri" w:cs="Times New Roman"/>
                <w:bCs/>
                <w:sz w:val="22"/>
                <w:lang w:val="en-GB"/>
              </w:rPr>
            </w:pPr>
            <w:r w:rsidRPr="00D410B7">
              <w:rPr>
                <w:rFonts w:eastAsia="Calibri" w:cs="Times New Roman"/>
                <w:bCs/>
                <w:sz w:val="22"/>
              </w:rPr>
              <w:t xml:space="preserve">Addison, M., Yeboah, T., Arhin, A., Wadei, B. (2026). Promoting Youth Refugee Integration in Non-western Context: The Role of Higher Education Institutions in Ghana. In: Zajda, J., Kubow, P. (eds) </w:t>
            </w:r>
            <w:proofErr w:type="spellStart"/>
            <w:r w:rsidRPr="00D410B7">
              <w:rPr>
                <w:rFonts w:eastAsia="Calibri" w:cs="Times New Roman"/>
                <w:bCs/>
                <w:sz w:val="22"/>
              </w:rPr>
              <w:t>Globalisation</w:t>
            </w:r>
            <w:proofErr w:type="spellEnd"/>
            <w:r w:rsidRPr="00D410B7">
              <w:rPr>
                <w:rFonts w:eastAsia="Calibri" w:cs="Times New Roman"/>
                <w:bCs/>
                <w:sz w:val="22"/>
              </w:rPr>
              <w:t xml:space="preserve"> and Education for Refugee and Displaced Children. </w:t>
            </w:r>
            <w:proofErr w:type="spellStart"/>
            <w:r w:rsidRPr="00D410B7">
              <w:rPr>
                <w:rFonts w:eastAsia="Calibri" w:cs="Times New Roman"/>
                <w:bCs/>
                <w:sz w:val="22"/>
              </w:rPr>
              <w:t>Globalisation</w:t>
            </w:r>
            <w:proofErr w:type="spellEnd"/>
            <w:r w:rsidRPr="00D410B7">
              <w:rPr>
                <w:rFonts w:eastAsia="Calibri" w:cs="Times New Roman"/>
                <w:bCs/>
                <w:sz w:val="22"/>
              </w:rPr>
              <w:t xml:space="preserve">, Comparative Education and Policy Research, vol 54. Springer, Cham. </w:t>
            </w:r>
            <w:hyperlink r:id="rId21" w:history="1">
              <w:r w:rsidRPr="009F742E">
                <w:rPr>
                  <w:rStyle w:val="Hyperlink"/>
                  <w:rFonts w:eastAsia="Calibri" w:cs="Times New Roman"/>
                  <w:bCs/>
                  <w:sz w:val="22"/>
                </w:rPr>
                <w:t>https://doi.org/10.1007/978-3-032-10265-2_7</w:t>
              </w:r>
            </w:hyperlink>
            <w:r>
              <w:rPr>
                <w:rFonts w:eastAsia="Calibri" w:cs="Times New Roman"/>
                <w:bCs/>
                <w:sz w:val="22"/>
              </w:rPr>
              <w:t xml:space="preserve"> </w:t>
            </w:r>
          </w:p>
          <w:p w14:paraId="62632E0B" w14:textId="1BAA479F" w:rsidR="00D8177B" w:rsidRPr="00002BC5" w:rsidRDefault="00D8177B" w:rsidP="00441C32">
            <w:pPr>
              <w:jc w:val="both"/>
              <w:rPr>
                <w:rFonts w:eastAsia="Calibri" w:cs="Times New Roman"/>
                <w:bCs/>
                <w:sz w:val="22"/>
                <w:lang w:val="en-GB"/>
              </w:rPr>
            </w:pPr>
            <w:r w:rsidRPr="00FE203C">
              <w:rPr>
                <w:rFonts w:eastAsia="Calibri" w:cs="Times New Roman"/>
                <w:bCs/>
                <w:sz w:val="22"/>
                <w:lang w:val="en-GB"/>
              </w:rPr>
              <w:t xml:space="preserve">Patricia Pinamang Acheampong, Eric Owusu Danquah, Kennedy Agyeman, Kwame Obeng Dankwa and Monica Addison (2021). Research and Development for Improved Cassava Varieties in Ghana: Farmers’ Adoption and Effects on Livelihoods. Andri </w:t>
            </w:r>
            <w:proofErr w:type="spellStart"/>
            <w:r w:rsidRPr="00FE203C">
              <w:rPr>
                <w:rFonts w:eastAsia="Calibri" w:cs="Times New Roman"/>
                <w:bCs/>
                <w:sz w:val="22"/>
                <w:lang w:val="en-GB"/>
              </w:rPr>
              <w:t>Frediansyah</w:t>
            </w:r>
            <w:proofErr w:type="spellEnd"/>
            <w:r w:rsidRPr="00FE203C">
              <w:rPr>
                <w:rFonts w:eastAsia="Calibri" w:cs="Times New Roman"/>
                <w:bCs/>
                <w:sz w:val="22"/>
                <w:lang w:val="en-GB"/>
              </w:rPr>
              <w:t xml:space="preserve"> (Ed.). Cassava - Biology, Production, and Use. Intech </w:t>
            </w:r>
            <w:proofErr w:type="gramStart"/>
            <w:r w:rsidRPr="00FE203C">
              <w:rPr>
                <w:rFonts w:eastAsia="Calibri" w:cs="Times New Roman"/>
                <w:bCs/>
                <w:sz w:val="22"/>
                <w:lang w:val="en-GB"/>
              </w:rPr>
              <w:t>Open,  DOI</w:t>
            </w:r>
            <w:proofErr w:type="gramEnd"/>
            <w:r w:rsidRPr="00FE203C">
              <w:rPr>
                <w:rFonts w:eastAsia="Calibri" w:cs="Times New Roman"/>
                <w:bCs/>
                <w:sz w:val="22"/>
                <w:lang w:val="en-GB"/>
              </w:rPr>
              <w:t xml:space="preserve">:10.5772/intechopen.97588. </w:t>
            </w:r>
            <w:hyperlink r:id="rId22" w:history="1">
              <w:r w:rsidRPr="00FE203C">
                <w:rPr>
                  <w:rFonts w:eastAsia="Calibri" w:cs="Times New Roman"/>
                  <w:bCs/>
                  <w:color w:val="0563C1"/>
                  <w:sz w:val="22"/>
                  <w:u w:val="single"/>
                  <w:lang w:val="en-GB"/>
                </w:rPr>
                <w:t>https://www.intechopen.com/online-first/research-and-development-for-improved-cassava-varieties-in-ghana-farmers-adoption-and-effects-on-liv</w:t>
              </w:r>
            </w:hyperlink>
          </w:p>
        </w:tc>
      </w:tr>
      <w:tr w:rsidR="00477595" w:rsidRPr="00FE203C" w14:paraId="4FEBBE16" w14:textId="77777777" w:rsidTr="00477595">
        <w:trPr>
          <w:gridAfter w:val="3"/>
          <w:wAfter w:w="3789" w:type="dxa"/>
          <w:trHeight w:val="945"/>
        </w:trPr>
        <w:tc>
          <w:tcPr>
            <w:tcW w:w="1634" w:type="dxa"/>
            <w:tcBorders>
              <w:top w:val="double" w:sz="6" w:space="0" w:color="000000"/>
              <w:left w:val="double" w:sz="6" w:space="0" w:color="000000"/>
              <w:bottom w:val="double" w:sz="6" w:space="0" w:color="000000"/>
              <w:right w:val="double" w:sz="6" w:space="0" w:color="000000"/>
            </w:tcBorders>
          </w:tcPr>
          <w:p w14:paraId="54C79AE5" w14:textId="1EB376F5" w:rsidR="00477595" w:rsidRPr="00477595" w:rsidRDefault="00477595" w:rsidP="00477595">
            <w:pPr>
              <w:spacing w:after="0" w:line="240" w:lineRule="auto"/>
              <w:jc w:val="both"/>
              <w:rPr>
                <w:rFonts w:eastAsia="Times New Roman" w:cs="Times New Roman"/>
                <w:sz w:val="22"/>
                <w:lang w:eastAsia="it-IT"/>
              </w:rPr>
            </w:pPr>
            <w:r>
              <w:rPr>
                <w:rFonts w:eastAsia="Times New Roman" w:cs="Times New Roman"/>
                <w:sz w:val="22"/>
                <w:lang w:eastAsia="it-IT"/>
              </w:rPr>
              <w:lastRenderedPageBreak/>
              <w:t xml:space="preserve">10. </w:t>
            </w:r>
            <w:r w:rsidRPr="00477595">
              <w:rPr>
                <w:rFonts w:eastAsia="Times New Roman" w:cs="Times New Roman"/>
                <w:sz w:val="22"/>
                <w:lang w:eastAsia="it-IT"/>
              </w:rPr>
              <w:t>Conference Proceedings</w:t>
            </w:r>
          </w:p>
          <w:p w14:paraId="40C1C025" w14:textId="77777777" w:rsidR="00477595" w:rsidRPr="00477595" w:rsidRDefault="00477595" w:rsidP="00441C32">
            <w:pPr>
              <w:jc w:val="both"/>
              <w:rPr>
                <w:rFonts w:eastAsia="Calibri" w:cs="Times New Roman"/>
                <w:bCs/>
                <w:sz w:val="22"/>
              </w:rPr>
            </w:pPr>
          </w:p>
        </w:tc>
        <w:tc>
          <w:tcPr>
            <w:tcW w:w="8357" w:type="dxa"/>
            <w:tcBorders>
              <w:top w:val="double" w:sz="6" w:space="0" w:color="000000"/>
              <w:left w:val="double" w:sz="6" w:space="0" w:color="000000"/>
              <w:bottom w:val="double" w:sz="6" w:space="0" w:color="000000"/>
              <w:right w:val="double" w:sz="6" w:space="0" w:color="000000"/>
            </w:tcBorders>
          </w:tcPr>
          <w:p w14:paraId="63F52DD2" w14:textId="5C63531D" w:rsidR="00477595" w:rsidRPr="00477595" w:rsidRDefault="00477595" w:rsidP="00477595">
            <w:pPr>
              <w:spacing w:after="0" w:line="240" w:lineRule="auto"/>
              <w:rPr>
                <w:rFonts w:eastAsia="Times New Roman" w:cs="Times New Roman"/>
                <w:color w:val="467886" w:themeColor="hyperlink"/>
                <w:sz w:val="22"/>
                <w:u w:val="single"/>
                <w:lang w:eastAsia="it-IT"/>
              </w:rPr>
            </w:pPr>
            <w:r w:rsidRPr="00477595">
              <w:rPr>
                <w:rFonts w:eastAsia="Times New Roman" w:cs="Times New Roman"/>
                <w:sz w:val="22"/>
                <w:lang w:eastAsia="it-IT"/>
              </w:rPr>
              <w:t>Addison, Monica; Ohene-</w:t>
            </w:r>
            <w:proofErr w:type="spellStart"/>
            <w:r w:rsidRPr="00477595">
              <w:rPr>
                <w:rFonts w:eastAsia="Times New Roman" w:cs="Times New Roman"/>
                <w:sz w:val="22"/>
                <w:lang w:eastAsia="it-IT"/>
              </w:rPr>
              <w:t>Yankyera</w:t>
            </w:r>
            <w:proofErr w:type="spellEnd"/>
            <w:r w:rsidRPr="00477595">
              <w:rPr>
                <w:rFonts w:eastAsia="Times New Roman" w:cs="Times New Roman"/>
                <w:sz w:val="22"/>
                <w:lang w:eastAsia="it-IT"/>
              </w:rPr>
              <w:t xml:space="preserve">, Kwasi; Mujawamariya, </w:t>
            </w:r>
            <w:proofErr w:type="spellStart"/>
            <w:r w:rsidRPr="00477595">
              <w:rPr>
                <w:rFonts w:eastAsia="Times New Roman" w:cs="Times New Roman"/>
                <w:sz w:val="22"/>
                <w:lang w:eastAsia="it-IT"/>
              </w:rPr>
              <w:t>Gaudiose</w:t>
            </w:r>
            <w:proofErr w:type="spellEnd"/>
            <w:r w:rsidRPr="00477595">
              <w:rPr>
                <w:rFonts w:eastAsia="Times New Roman" w:cs="Times New Roman"/>
                <w:sz w:val="22"/>
                <w:lang w:eastAsia="it-IT"/>
              </w:rPr>
              <w:t xml:space="preserve"> (2019). "Gender, selected agricultural innovations and intra-household income in Ghana," 2019 Sixth International Conference, September 23-26, 2019, Abuja, Nigeria 295705, African Association of Agricultural Economists (AAAE).</w:t>
            </w:r>
            <w:r>
              <w:rPr>
                <w:rFonts w:eastAsia="Times New Roman" w:cs="Times New Roman"/>
                <w:sz w:val="22"/>
                <w:lang w:eastAsia="it-IT"/>
              </w:rPr>
              <w:t xml:space="preserve"> </w:t>
            </w:r>
            <w:hyperlink r:id="rId23" w:history="1">
              <w:r w:rsidRPr="009F742E">
                <w:rPr>
                  <w:rStyle w:val="Hyperlink"/>
                  <w:rFonts w:eastAsia="Times New Roman" w:cs="Times New Roman"/>
                  <w:sz w:val="22"/>
                  <w:lang w:eastAsia="it-IT"/>
                </w:rPr>
                <w:t>https://ageconsearch.umn.edu/record/295705</w:t>
              </w:r>
            </w:hyperlink>
          </w:p>
        </w:tc>
      </w:tr>
      <w:tr w:rsidR="00D8177B" w:rsidRPr="00FE203C" w14:paraId="2278B021" w14:textId="77777777" w:rsidTr="00477595">
        <w:trPr>
          <w:gridAfter w:val="3"/>
          <w:wAfter w:w="3789" w:type="dxa"/>
          <w:trHeight w:val="945"/>
        </w:trPr>
        <w:tc>
          <w:tcPr>
            <w:tcW w:w="1634" w:type="dxa"/>
            <w:tcBorders>
              <w:top w:val="double" w:sz="6" w:space="0" w:color="000000"/>
              <w:left w:val="double" w:sz="6" w:space="0" w:color="000000"/>
              <w:bottom w:val="double" w:sz="6" w:space="0" w:color="000000"/>
              <w:right w:val="double" w:sz="6" w:space="0" w:color="000000"/>
            </w:tcBorders>
          </w:tcPr>
          <w:p w14:paraId="55C49CD0" w14:textId="42F8D966" w:rsidR="00D8177B" w:rsidRPr="00FE203C" w:rsidRDefault="00D8177B" w:rsidP="00441C32">
            <w:pPr>
              <w:jc w:val="both"/>
              <w:rPr>
                <w:rFonts w:eastAsia="Calibri" w:cs="Times New Roman"/>
                <w:bCs/>
                <w:sz w:val="22"/>
              </w:rPr>
            </w:pPr>
            <w:r w:rsidRPr="00FE203C">
              <w:rPr>
                <w:rFonts w:eastAsia="Calibri" w:cs="Times New Roman"/>
                <w:bCs/>
                <w:sz w:val="22"/>
              </w:rPr>
              <w:t>1</w:t>
            </w:r>
            <w:r w:rsidR="00477595">
              <w:rPr>
                <w:rFonts w:eastAsia="Calibri" w:cs="Times New Roman"/>
                <w:bCs/>
                <w:sz w:val="22"/>
              </w:rPr>
              <w:t>1</w:t>
            </w:r>
            <w:r w:rsidRPr="00FE203C">
              <w:rPr>
                <w:rFonts w:eastAsia="Calibri" w:cs="Times New Roman"/>
                <w:bCs/>
                <w:sz w:val="22"/>
              </w:rPr>
              <w:t xml:space="preserve">. Professional Memberships </w:t>
            </w:r>
          </w:p>
        </w:tc>
        <w:tc>
          <w:tcPr>
            <w:tcW w:w="8357" w:type="dxa"/>
            <w:tcBorders>
              <w:top w:val="double" w:sz="6" w:space="0" w:color="000000"/>
              <w:left w:val="double" w:sz="6" w:space="0" w:color="000000"/>
              <w:bottom w:val="double" w:sz="6" w:space="0" w:color="000000"/>
              <w:right w:val="double" w:sz="6" w:space="0" w:color="000000"/>
            </w:tcBorders>
          </w:tcPr>
          <w:p w14:paraId="72C0AC4E" w14:textId="77777777" w:rsidR="00D8177B" w:rsidRPr="00FE203C" w:rsidRDefault="00D8177B" w:rsidP="00441C32">
            <w:pPr>
              <w:numPr>
                <w:ilvl w:val="0"/>
                <w:numId w:val="2"/>
              </w:numPr>
              <w:ind w:left="483" w:hanging="450"/>
              <w:contextualSpacing/>
              <w:jc w:val="both"/>
              <w:rPr>
                <w:rFonts w:eastAsia="Calibri" w:cs="Times New Roman"/>
                <w:sz w:val="22"/>
              </w:rPr>
            </w:pPr>
            <w:r w:rsidRPr="00FE203C">
              <w:rPr>
                <w:rFonts w:eastAsia="Calibri" w:cs="Times New Roman"/>
                <w:sz w:val="22"/>
              </w:rPr>
              <w:t>Member, African network of researchers in learning, innovation and competence building systems (</w:t>
            </w:r>
            <w:proofErr w:type="spellStart"/>
            <w:r w:rsidRPr="00FE203C">
              <w:rPr>
                <w:rFonts w:eastAsia="Calibri" w:cs="Times New Roman"/>
                <w:sz w:val="22"/>
              </w:rPr>
              <w:t>AfricaLics</w:t>
            </w:r>
            <w:proofErr w:type="spellEnd"/>
            <w:proofErr w:type="gramStart"/>
            <w:r w:rsidRPr="00FE203C">
              <w:rPr>
                <w:rFonts w:eastAsia="Calibri" w:cs="Times New Roman"/>
                <w:sz w:val="22"/>
              </w:rPr>
              <w:t>);</w:t>
            </w:r>
            <w:proofErr w:type="gramEnd"/>
            <w:r w:rsidRPr="00FE203C">
              <w:rPr>
                <w:rFonts w:eastAsia="Calibri" w:cs="Times New Roman"/>
                <w:sz w:val="22"/>
              </w:rPr>
              <w:t xml:space="preserve"> </w:t>
            </w:r>
          </w:p>
          <w:p w14:paraId="649F16E2" w14:textId="77777777" w:rsidR="00D8177B" w:rsidRPr="00FE203C" w:rsidRDefault="00D8177B" w:rsidP="00441C32">
            <w:pPr>
              <w:numPr>
                <w:ilvl w:val="0"/>
                <w:numId w:val="2"/>
              </w:numPr>
              <w:ind w:left="483" w:hanging="450"/>
              <w:contextualSpacing/>
              <w:jc w:val="both"/>
              <w:rPr>
                <w:rFonts w:eastAsia="Calibri" w:cs="Times New Roman"/>
                <w:sz w:val="22"/>
              </w:rPr>
            </w:pPr>
            <w:r w:rsidRPr="00FE203C">
              <w:rPr>
                <w:rFonts w:eastAsia="Calibri" w:cs="Times New Roman"/>
                <w:sz w:val="22"/>
              </w:rPr>
              <w:t>Member, Global Research Network (</w:t>
            </w:r>
            <w:proofErr w:type="spellStart"/>
            <w:r w:rsidRPr="00FE203C">
              <w:rPr>
                <w:rFonts w:eastAsia="Calibri" w:cs="Times New Roman"/>
                <w:sz w:val="22"/>
              </w:rPr>
              <w:t>Globelics</w:t>
            </w:r>
            <w:proofErr w:type="spellEnd"/>
            <w:proofErr w:type="gramStart"/>
            <w:r w:rsidRPr="00FE203C">
              <w:rPr>
                <w:rFonts w:eastAsia="Calibri" w:cs="Times New Roman"/>
                <w:sz w:val="22"/>
              </w:rPr>
              <w:t>);</w:t>
            </w:r>
            <w:proofErr w:type="gramEnd"/>
          </w:p>
          <w:p w14:paraId="463DC154" w14:textId="77777777" w:rsidR="00D8177B" w:rsidRPr="00FE203C" w:rsidRDefault="00D8177B" w:rsidP="00441C32">
            <w:pPr>
              <w:numPr>
                <w:ilvl w:val="0"/>
                <w:numId w:val="2"/>
              </w:numPr>
              <w:ind w:left="483" w:hanging="450"/>
              <w:contextualSpacing/>
              <w:jc w:val="both"/>
              <w:rPr>
                <w:rFonts w:eastAsia="Calibri" w:cs="Times New Roman"/>
                <w:sz w:val="22"/>
              </w:rPr>
            </w:pPr>
            <w:r w:rsidRPr="00FE203C">
              <w:rPr>
                <w:rFonts w:eastAsia="Calibri" w:cs="Times New Roman"/>
                <w:sz w:val="22"/>
              </w:rPr>
              <w:t xml:space="preserve">Member, Development Studies Association (DSA) in </w:t>
            </w:r>
            <w:proofErr w:type="gramStart"/>
            <w:r w:rsidRPr="00FE203C">
              <w:rPr>
                <w:rFonts w:eastAsia="Calibri" w:cs="Times New Roman"/>
                <w:sz w:val="22"/>
              </w:rPr>
              <w:t>UK;</w:t>
            </w:r>
            <w:proofErr w:type="gramEnd"/>
            <w:r w:rsidRPr="00FE203C">
              <w:rPr>
                <w:rFonts w:eastAsia="Calibri" w:cs="Times New Roman"/>
                <w:sz w:val="22"/>
              </w:rPr>
              <w:t xml:space="preserve"> </w:t>
            </w:r>
          </w:p>
          <w:p w14:paraId="4A2E9C91" w14:textId="77777777" w:rsidR="00D8177B" w:rsidRPr="00FE203C" w:rsidRDefault="00D8177B" w:rsidP="00441C32">
            <w:pPr>
              <w:numPr>
                <w:ilvl w:val="0"/>
                <w:numId w:val="2"/>
              </w:numPr>
              <w:ind w:left="483" w:hanging="450"/>
              <w:contextualSpacing/>
              <w:jc w:val="both"/>
              <w:rPr>
                <w:rFonts w:eastAsia="Calibri" w:cs="Times New Roman"/>
                <w:sz w:val="22"/>
              </w:rPr>
            </w:pPr>
            <w:r w:rsidRPr="00FE203C">
              <w:rPr>
                <w:rFonts w:eastAsia="Calibri" w:cs="Times New Roman"/>
                <w:sz w:val="22"/>
              </w:rPr>
              <w:t>Member, International Consortium on Applied Bioeconomy Research (ICABR</w:t>
            </w:r>
            <w:proofErr w:type="gramStart"/>
            <w:r w:rsidRPr="00FE203C">
              <w:rPr>
                <w:rFonts w:eastAsia="Calibri" w:cs="Times New Roman"/>
                <w:sz w:val="22"/>
              </w:rPr>
              <w:t>);</w:t>
            </w:r>
            <w:proofErr w:type="gramEnd"/>
          </w:p>
          <w:p w14:paraId="79393379" w14:textId="77777777" w:rsidR="00D8177B" w:rsidRPr="00FE203C" w:rsidRDefault="00D8177B" w:rsidP="00441C32">
            <w:pPr>
              <w:numPr>
                <w:ilvl w:val="0"/>
                <w:numId w:val="2"/>
              </w:numPr>
              <w:ind w:left="483" w:hanging="450"/>
              <w:contextualSpacing/>
              <w:jc w:val="both"/>
              <w:rPr>
                <w:rFonts w:eastAsia="Calibri" w:cs="Times New Roman"/>
                <w:bCs/>
                <w:sz w:val="22"/>
                <w:lang w:val="en-AU"/>
              </w:rPr>
            </w:pPr>
            <w:r w:rsidRPr="00FE203C">
              <w:rPr>
                <w:rFonts w:eastAsia="Calibri" w:cs="Times New Roman"/>
                <w:sz w:val="22"/>
              </w:rPr>
              <w:t>Member, Ghana Association of Agricultural Economists (GAAS).</w:t>
            </w:r>
          </w:p>
        </w:tc>
      </w:tr>
    </w:tbl>
    <w:p w14:paraId="393F93B9" w14:textId="5658CB7D" w:rsidR="00D8177B" w:rsidRPr="00FE203C" w:rsidRDefault="006458EC" w:rsidP="00D8177B">
      <w:pPr>
        <w:jc w:val="both"/>
        <w:rPr>
          <w:rFonts w:eastAsia="Calibri" w:cs="Times New Roman"/>
          <w:bCs/>
          <w:sz w:val="22"/>
        </w:rPr>
      </w:pPr>
      <w:r w:rsidRPr="00FE203C">
        <w:rPr>
          <w:noProof/>
          <w:sz w:val="22"/>
        </w:rPr>
        <mc:AlternateContent>
          <mc:Choice Requires="wpi">
            <w:drawing>
              <wp:anchor distT="0" distB="0" distL="114300" distR="114300" simplePos="0" relativeHeight="251659264" behindDoc="0" locked="0" layoutInCell="1" allowOverlap="1" wp14:anchorId="0B69245E" wp14:editId="6F096446">
                <wp:simplePos x="0" y="0"/>
                <wp:positionH relativeFrom="column">
                  <wp:posOffset>5504815</wp:posOffset>
                </wp:positionH>
                <wp:positionV relativeFrom="paragraph">
                  <wp:posOffset>1285875</wp:posOffset>
                </wp:positionV>
                <wp:extent cx="18415" cy="18415"/>
                <wp:effectExtent l="56515" t="55245" r="48895" b="40640"/>
                <wp:wrapNone/>
                <wp:docPr id="77807491"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679FBC7D" id="Ink 1" o:spid="_x0000_s1026" type="#_x0000_t75" style="position:absolute;margin-left:397.2pt;margin-top:65pt;width:72.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tL8+u7sB&#10;AABdBAAAEAAAAGRycy9pbmsvaW5rMS54bWy0k01v3CAQhu+V+h8QPa+NP1KnVrw5daVKrVQ1qdQe&#10;HXuyRjGwArze/fcdY5Z1lE1PyQXBwLzMPLzc3B5ET/agDVeyoknEKAHZqJbLbUV/329W15QYW8u2&#10;7pWEih7B0Nv1xw83XD6JvsSRoII000z0Fe2s3ZVxPI5jNGaR0ts4ZSyLv8mnH9/p2me18Mglt3il&#10;OYUaJS0c7CRW8raijT2wcB6179SgGwjbU0Q35xNW1w1slBa1DYpdLSX0RNYC6/5DiT3ucMLxni1o&#10;SgTHhldplORFfv31CwbqQ0UX6wFLNFiJoPFlzb/voLl5qTmVlaXF54ISX1IL+6mm2DEvX+/9p1Y7&#10;0JbDGfMMxW8cSTOvHZ8ZlAaj+mF6G0r2dT8gsoQxtIW/O4kvAHmph2zeVA+5vKq3LO45Gt/ekoOH&#10;Fix1elrLBaDRxS54zBoUnsJ3VrvvkLI0X7FslSb3SVayvLwqojTNFk/hXXzSfNCD6YLegz771e0E&#10;anNnI29tF6CziF0F6Evkl1I74NvO/i/Xt+2Sg3Mu/ENnJuL7+AWPFf3kviJxmXPANcIII0lS5Pkz&#10;GwZp5Lv+BwAA//8DAFBLAwQUAAYACAAAACEAB1K0F+AAAAALAQAADwAAAGRycy9kb3ducmV2Lnht&#10;bEyPwU7DMBBE70j8g7VI3KhNGmgT4lSFCiH1RkGF4zbeJlFjO4rdNv17lhMcd+ZpdqZYjLYTJxpC&#10;652G+4kCQa7ypnW1hs+P17s5iBDRGey8Iw0XCrAor68KzI0/u3c6bWItOMSFHDU0Mfa5lKFqyGKY&#10;+J4ce3s/WIx8DrU0A5453HYyUepRWmwdf2iwp5eGqsPmaDWs5fM+eZvXltLt4fJtcPW1Xa60vr0Z&#10;l08gIo3xD4bf+lwdSu6080dngug0zLI0ZZSNqeJRTGTTjJWdhmT2oECWhfy/ofw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E/kK078BAADTAwAADgAAAAAA&#10;AAAAAAAAAAA8AgAAZHJzL2Uyb0RvYy54bWxQSwECLQAUAAYACAAAACEAtL8+u7sBAABdBAAAEAAA&#10;AAAAAAAAAAAAAAAnBAAAZHJzL2luay9pbmsxLnhtbFBLAQItABQABgAIAAAAIQAHUrQX4AAAAAsB&#10;AAAPAAAAAAAAAAAAAAAAABAGAABkcnMvZG93bnJldi54bWxQSwECLQAUAAYACAAAACEAeRi8nb8A&#10;AAAhAQAAGQAAAAAAAAAAAAAAAAAdBwAAZHJzL19yZWxzL2Uyb0RvYy54bWwucmVsc1BLBQYAAAAA&#10;BgAGAHgBAAATCAAAAAA=&#10;">
                <v:imagedata r:id="rId25" o:title=""/>
                <o:lock v:ext="edit" rotation="t" verticies="t" shapetype="t"/>
              </v:shape>
            </w:pict>
          </mc:Fallback>
        </mc:AlternateContent>
      </w:r>
      <w:r w:rsidR="00D8177B" w:rsidRPr="00FE203C">
        <w:rPr>
          <w:rFonts w:eastAsia="Calibri" w:cs="Times New Roman"/>
          <w:bCs/>
          <w:sz w:val="22"/>
        </w:rPr>
        <w:t>Certification:</w:t>
      </w:r>
    </w:p>
    <w:p w14:paraId="5712E5DA" w14:textId="77777777" w:rsidR="00D8177B" w:rsidRPr="00FE203C" w:rsidRDefault="00D8177B" w:rsidP="00D8177B">
      <w:pPr>
        <w:spacing w:line="240" w:lineRule="auto"/>
        <w:jc w:val="both"/>
        <w:rPr>
          <w:rFonts w:eastAsia="Calibri" w:cs="Times New Roman"/>
          <w:noProof/>
          <w:sz w:val="22"/>
          <w:lang w:eastAsia="it-IT"/>
        </w:rPr>
      </w:pPr>
      <w:r w:rsidRPr="00FE203C">
        <w:rPr>
          <w:rFonts w:eastAsia="Calibri" w:cs="Times New Roman"/>
          <w:noProof/>
          <w:sz w:val="22"/>
          <w:lang w:eastAsia="it-IT"/>
        </w:rPr>
        <w:t>I, the undersigned, to the best of my knowledge and belief, certify that this CV correctly describes myself, my qualifications and my experience. I understand that any misstatement or misrepresentation described herein may lead to my disqualification by the Client.</w:t>
      </w:r>
    </w:p>
    <w:p w14:paraId="04F46474" w14:textId="09D3DC14" w:rsidR="00EF301F" w:rsidRPr="00A15BDE" w:rsidRDefault="00D8177B" w:rsidP="00A15BDE">
      <w:pPr>
        <w:spacing w:line="240" w:lineRule="auto"/>
        <w:jc w:val="both"/>
        <w:rPr>
          <w:rFonts w:eastAsia="Calibri" w:cs="Times New Roman"/>
          <w:bCs/>
          <w:sz w:val="22"/>
          <w:lang w:eastAsia="it-IT"/>
        </w:rPr>
      </w:pPr>
      <w:r w:rsidRPr="00FE203C">
        <w:rPr>
          <w:rFonts w:eastAsia="Calibri" w:cs="Times New Roman"/>
          <w:sz w:val="22"/>
          <w:lang w:eastAsia="it-IT"/>
        </w:rPr>
        <w:t>Name of Expert: Dr. (</w:t>
      </w:r>
      <w:proofErr w:type="spellStart"/>
      <w:r w:rsidRPr="00FE203C">
        <w:rPr>
          <w:rFonts w:eastAsia="Calibri" w:cs="Times New Roman"/>
          <w:sz w:val="22"/>
          <w:lang w:eastAsia="it-IT"/>
        </w:rPr>
        <w:t>Mrs</w:t>
      </w:r>
      <w:proofErr w:type="spellEnd"/>
      <w:r w:rsidRPr="00FE203C">
        <w:rPr>
          <w:rFonts w:eastAsia="Calibri" w:cs="Times New Roman"/>
          <w:sz w:val="22"/>
          <w:lang w:eastAsia="it-IT"/>
        </w:rPr>
        <w:t>) Monica Addison</w:t>
      </w:r>
      <w:r w:rsidR="00A15BDE">
        <w:rPr>
          <w:rFonts w:eastAsia="Calibri" w:cs="Times New Roman"/>
          <w:sz w:val="22"/>
          <w:lang w:eastAsia="it-IT"/>
        </w:rPr>
        <w:t xml:space="preserve">;  </w:t>
      </w:r>
      <w:r w:rsidRPr="00FE203C">
        <w:rPr>
          <w:rFonts w:eastAsia="Calibri" w:cs="Times New Roman"/>
          <w:sz w:val="22"/>
          <w:lang w:eastAsia="it-IT"/>
        </w:rPr>
        <w:t xml:space="preserve"> Signature:</w:t>
      </w:r>
      <w:r w:rsidRPr="00FE203C">
        <w:rPr>
          <w:rFonts w:eastAsia="Calibri" w:cs="Times New Roman"/>
          <w:noProof/>
          <w:sz w:val="22"/>
        </w:rPr>
        <w:t xml:space="preserve">  </w:t>
      </w:r>
      <w:r w:rsidRPr="00FE203C">
        <w:rPr>
          <w:rFonts w:eastAsia="Calibri" w:cs="Times New Roman"/>
          <w:noProof/>
          <w:sz w:val="22"/>
        </w:rPr>
        <w:drawing>
          <wp:inline distT="0" distB="0" distL="0" distR="0" wp14:anchorId="5B3221A1" wp14:editId="2D41020B">
            <wp:extent cx="990600" cy="241539"/>
            <wp:effectExtent l="0" t="0" r="0" b="6350"/>
            <wp:docPr id="1389233213" name="Picture 1389233213" descr="C:\Users\MAddison\Documents\URGENT\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dison\Documents\URGENT\signatur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241539"/>
                    </a:xfrm>
                    <a:prstGeom prst="rect">
                      <a:avLst/>
                    </a:prstGeom>
                    <a:noFill/>
                    <a:ln>
                      <a:noFill/>
                    </a:ln>
                  </pic:spPr>
                </pic:pic>
              </a:graphicData>
            </a:graphic>
          </wp:inline>
        </w:drawing>
      </w:r>
      <w:r w:rsidR="00A15BDE">
        <w:rPr>
          <w:rFonts w:eastAsia="Calibri" w:cs="Times New Roman"/>
          <w:noProof/>
          <w:sz w:val="22"/>
        </w:rPr>
        <w:t xml:space="preserve">  </w:t>
      </w:r>
      <w:r w:rsidR="00C216E4">
        <w:rPr>
          <w:rFonts w:eastAsia="Calibri" w:cs="Times New Roman"/>
          <w:noProof/>
          <w:sz w:val="22"/>
        </w:rPr>
        <w:t xml:space="preserve">   </w:t>
      </w:r>
      <w:r w:rsidRPr="00FE203C">
        <w:rPr>
          <w:rFonts w:eastAsia="Calibri" w:cs="Times New Roman"/>
          <w:bCs/>
          <w:sz w:val="22"/>
          <w:lang w:eastAsia="it-IT"/>
        </w:rPr>
        <w:t xml:space="preserve">Date: </w:t>
      </w:r>
      <w:r w:rsidR="00C216E4">
        <w:rPr>
          <w:rFonts w:eastAsia="Calibri" w:cs="Times New Roman"/>
          <w:bCs/>
          <w:sz w:val="22"/>
          <w:lang w:eastAsia="it-IT"/>
        </w:rPr>
        <w:t>13</w:t>
      </w:r>
      <w:r w:rsidRPr="00FE203C">
        <w:rPr>
          <w:rFonts w:eastAsia="Calibri" w:cs="Times New Roman"/>
          <w:bCs/>
          <w:sz w:val="22"/>
          <w:lang w:eastAsia="it-IT"/>
        </w:rPr>
        <w:t>/0</w:t>
      </w:r>
      <w:r w:rsidR="00C216E4">
        <w:rPr>
          <w:rFonts w:eastAsia="Calibri" w:cs="Times New Roman"/>
          <w:bCs/>
          <w:sz w:val="22"/>
          <w:lang w:eastAsia="it-IT"/>
        </w:rPr>
        <w:t>4</w:t>
      </w:r>
      <w:r w:rsidRPr="00FE203C">
        <w:rPr>
          <w:rFonts w:eastAsia="Calibri" w:cs="Times New Roman"/>
          <w:bCs/>
          <w:sz w:val="22"/>
          <w:lang w:eastAsia="it-IT"/>
        </w:rPr>
        <w:t>/202</w:t>
      </w:r>
      <w:r w:rsidR="00C216E4">
        <w:rPr>
          <w:rFonts w:eastAsia="Calibri" w:cs="Times New Roman"/>
          <w:bCs/>
          <w:sz w:val="22"/>
          <w:lang w:eastAsia="it-IT"/>
        </w:rPr>
        <w:t>6</w:t>
      </w:r>
    </w:p>
    <w:sectPr w:rsidR="00EF301F" w:rsidRPr="00A15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5624"/>
    <w:multiLevelType w:val="hybridMultilevel"/>
    <w:tmpl w:val="B27A6B68"/>
    <w:lvl w:ilvl="0" w:tplc="CF4ADCB0">
      <w:numFmt w:val="bullet"/>
      <w:lvlText w:val="•"/>
      <w:lvlJc w:val="left"/>
      <w:pPr>
        <w:ind w:left="1080" w:hanging="720"/>
      </w:pPr>
      <w:rPr>
        <w:rFonts w:ascii="Gill Sans MT" w:eastAsia="Calibri" w:hAnsi="Gill Sans M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6440A0"/>
    <w:multiLevelType w:val="hybridMultilevel"/>
    <w:tmpl w:val="EBDC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A5D5D"/>
    <w:multiLevelType w:val="hybridMultilevel"/>
    <w:tmpl w:val="E118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C65D5"/>
    <w:multiLevelType w:val="hybridMultilevel"/>
    <w:tmpl w:val="72EC3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382DBF"/>
    <w:multiLevelType w:val="hybridMultilevel"/>
    <w:tmpl w:val="564AC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D253DA"/>
    <w:multiLevelType w:val="hybridMultilevel"/>
    <w:tmpl w:val="4E8011FA"/>
    <w:lvl w:ilvl="0" w:tplc="15B03F9C">
      <w:start w:val="1"/>
      <w:numFmt w:val="decimal"/>
      <w:lvlText w:val="%1."/>
      <w:lvlJc w:val="left"/>
      <w:pPr>
        <w:ind w:left="720" w:hanging="360"/>
      </w:pPr>
      <w:rPr>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3F7444A"/>
    <w:multiLevelType w:val="hybridMultilevel"/>
    <w:tmpl w:val="0DA0FF84"/>
    <w:lvl w:ilvl="0" w:tplc="FB34B2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39137389">
    <w:abstractNumId w:val="3"/>
  </w:num>
  <w:num w:numId="2" w16cid:durableId="413477620">
    <w:abstractNumId w:val="0"/>
  </w:num>
  <w:num w:numId="3" w16cid:durableId="489715828">
    <w:abstractNumId w:val="6"/>
  </w:num>
  <w:num w:numId="4" w16cid:durableId="331026334">
    <w:abstractNumId w:val="5"/>
  </w:num>
  <w:num w:numId="5" w16cid:durableId="1565097631">
    <w:abstractNumId w:val="4"/>
  </w:num>
  <w:num w:numId="6" w16cid:durableId="1771508424">
    <w:abstractNumId w:val="1"/>
  </w:num>
  <w:num w:numId="7" w16cid:durableId="1665475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7B"/>
    <w:rsid w:val="00002BC5"/>
    <w:rsid w:val="00044B0C"/>
    <w:rsid w:val="000D25E3"/>
    <w:rsid w:val="00283AEE"/>
    <w:rsid w:val="00324B3A"/>
    <w:rsid w:val="003517B1"/>
    <w:rsid w:val="00357A89"/>
    <w:rsid w:val="00360199"/>
    <w:rsid w:val="00477595"/>
    <w:rsid w:val="006458EC"/>
    <w:rsid w:val="006B5D5C"/>
    <w:rsid w:val="00755976"/>
    <w:rsid w:val="00761558"/>
    <w:rsid w:val="00774018"/>
    <w:rsid w:val="007A4AD0"/>
    <w:rsid w:val="007C38B4"/>
    <w:rsid w:val="009C12B6"/>
    <w:rsid w:val="00A15BDE"/>
    <w:rsid w:val="00A35050"/>
    <w:rsid w:val="00C216E4"/>
    <w:rsid w:val="00C875FE"/>
    <w:rsid w:val="00CE6D34"/>
    <w:rsid w:val="00D1581B"/>
    <w:rsid w:val="00D410B7"/>
    <w:rsid w:val="00D41173"/>
    <w:rsid w:val="00D8177B"/>
    <w:rsid w:val="00E2046F"/>
    <w:rsid w:val="00EF301F"/>
    <w:rsid w:val="00FE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540A"/>
  <w15:chartTrackingRefBased/>
  <w15:docId w15:val="{EFF265FF-46D4-4FD2-A8B5-8CD2BE04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77B"/>
    <w:rPr>
      <w:rFonts w:ascii="Gill Sans MT" w:hAnsi="Gill Sans MT"/>
      <w:sz w:val="24"/>
    </w:rPr>
  </w:style>
  <w:style w:type="paragraph" w:styleId="Heading1">
    <w:name w:val="heading 1"/>
    <w:basedOn w:val="Normal"/>
    <w:next w:val="Normal"/>
    <w:link w:val="Heading1Char"/>
    <w:uiPriority w:val="9"/>
    <w:qFormat/>
    <w:rsid w:val="00D81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77B"/>
    <w:rPr>
      <w:rFonts w:eastAsiaTheme="majorEastAsia" w:cstheme="majorBidi"/>
      <w:color w:val="272727" w:themeColor="text1" w:themeTint="D8"/>
    </w:rPr>
  </w:style>
  <w:style w:type="paragraph" w:styleId="Title">
    <w:name w:val="Title"/>
    <w:basedOn w:val="Normal"/>
    <w:next w:val="Normal"/>
    <w:link w:val="TitleChar"/>
    <w:uiPriority w:val="10"/>
    <w:qFormat/>
    <w:rsid w:val="00D81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77B"/>
    <w:pPr>
      <w:spacing w:before="160"/>
      <w:jc w:val="center"/>
    </w:pPr>
    <w:rPr>
      <w:i/>
      <w:iCs/>
      <w:color w:val="404040" w:themeColor="text1" w:themeTint="BF"/>
    </w:rPr>
  </w:style>
  <w:style w:type="character" w:customStyle="1" w:styleId="QuoteChar">
    <w:name w:val="Quote Char"/>
    <w:basedOn w:val="DefaultParagraphFont"/>
    <w:link w:val="Quote"/>
    <w:uiPriority w:val="29"/>
    <w:rsid w:val="00D8177B"/>
    <w:rPr>
      <w:i/>
      <w:iCs/>
      <w:color w:val="404040" w:themeColor="text1" w:themeTint="BF"/>
    </w:rPr>
  </w:style>
  <w:style w:type="paragraph" w:styleId="ListParagraph">
    <w:name w:val="List Paragraph"/>
    <w:aliases w:val="Bullets,Colorful List - Accent 11,Bullet Styles para,Figure_name,Equipment,List Paragraph1,Numbered Indented Text,List Paragraph Char Char Char,List Paragraph Char Char,Bullet 1,lp1,List Paragraph11,Paragraphe de liste1,Normal 1,CV text,L"/>
    <w:basedOn w:val="Normal"/>
    <w:link w:val="ListParagraphChar"/>
    <w:uiPriority w:val="1"/>
    <w:qFormat/>
    <w:rsid w:val="00D8177B"/>
    <w:pPr>
      <w:ind w:left="720"/>
      <w:contextualSpacing/>
    </w:pPr>
  </w:style>
  <w:style w:type="character" w:styleId="IntenseEmphasis">
    <w:name w:val="Intense Emphasis"/>
    <w:basedOn w:val="DefaultParagraphFont"/>
    <w:uiPriority w:val="21"/>
    <w:qFormat/>
    <w:rsid w:val="00D8177B"/>
    <w:rPr>
      <w:i/>
      <w:iCs/>
      <w:color w:val="0F4761" w:themeColor="accent1" w:themeShade="BF"/>
    </w:rPr>
  </w:style>
  <w:style w:type="paragraph" w:styleId="IntenseQuote">
    <w:name w:val="Intense Quote"/>
    <w:basedOn w:val="Normal"/>
    <w:next w:val="Normal"/>
    <w:link w:val="IntenseQuoteChar"/>
    <w:uiPriority w:val="30"/>
    <w:qFormat/>
    <w:rsid w:val="00D81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77B"/>
    <w:rPr>
      <w:i/>
      <w:iCs/>
      <w:color w:val="0F4761" w:themeColor="accent1" w:themeShade="BF"/>
    </w:rPr>
  </w:style>
  <w:style w:type="character" w:styleId="IntenseReference">
    <w:name w:val="Intense Reference"/>
    <w:basedOn w:val="DefaultParagraphFont"/>
    <w:uiPriority w:val="32"/>
    <w:qFormat/>
    <w:rsid w:val="00D8177B"/>
    <w:rPr>
      <w:b/>
      <w:bCs/>
      <w:smallCaps/>
      <w:color w:val="0F4761" w:themeColor="accent1" w:themeShade="BF"/>
      <w:spacing w:val="5"/>
    </w:rPr>
  </w:style>
  <w:style w:type="character" w:customStyle="1" w:styleId="ListParagraphChar">
    <w:name w:val="List Paragraph Char"/>
    <w:aliases w:val="Bullets Char,Colorful List - Accent 11 Char,Bullet Styles para Char,Figure_name Char,Equipment Char,List Paragraph1 Char,Numbered Indented Text Char,List Paragraph Char Char Char Char,List Paragraph Char Char Char1,Bullet 1 Char"/>
    <w:link w:val="ListParagraph"/>
    <w:uiPriority w:val="1"/>
    <w:qFormat/>
    <w:locked/>
    <w:rsid w:val="00D8177B"/>
  </w:style>
  <w:style w:type="paragraph" w:styleId="NoSpacing">
    <w:name w:val="No Spacing"/>
    <w:uiPriority w:val="1"/>
    <w:qFormat/>
    <w:rsid w:val="00D41173"/>
    <w:pPr>
      <w:spacing w:after="0" w:line="240" w:lineRule="auto"/>
    </w:pPr>
    <w:rPr>
      <w:rFonts w:ascii="Gill Sans MT" w:hAnsi="Gill Sans MT"/>
      <w:sz w:val="24"/>
    </w:rPr>
  </w:style>
  <w:style w:type="character" w:styleId="Hyperlink">
    <w:name w:val="Hyperlink"/>
    <w:basedOn w:val="DefaultParagraphFont"/>
    <w:uiPriority w:val="99"/>
    <w:unhideWhenUsed/>
    <w:rsid w:val="00D410B7"/>
    <w:rPr>
      <w:color w:val="467886" w:themeColor="hyperlink"/>
      <w:u w:val="single"/>
    </w:rPr>
  </w:style>
  <w:style w:type="character" w:styleId="UnresolvedMention">
    <w:name w:val="Unresolved Mention"/>
    <w:basedOn w:val="DefaultParagraphFont"/>
    <w:uiPriority w:val="99"/>
    <w:semiHidden/>
    <w:unhideWhenUsed/>
    <w:rsid w:val="00D41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hyperlink" Target="https://doi.org/10.1016/j.jafr.2023.100516" TargetMode="External"/><Relationship Id="rId18" Type="http://schemas.openxmlformats.org/officeDocument/2006/relationships/hyperlink" Target="https://doi.org/10.1080/23322039.2021.2008587"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doi.org/10.1007/978-3-032-10265-2_7" TargetMode="External"/><Relationship Id="rId7" Type="http://schemas.openxmlformats.org/officeDocument/2006/relationships/image" Target="media/image1.png"/><Relationship Id="rId12" Type="http://schemas.openxmlformats.org/officeDocument/2006/relationships/hyperlink" Target="https://doi.org/10.1177/00219096241235290" TargetMode="External"/><Relationship Id="rId17" Type="http://schemas.openxmlformats.org/officeDocument/2006/relationships/hyperlink" Target="https://doi.org/10.1186/s40066-021-00339-0"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doi.org/10.1108/JADEE-05-2022-0102" TargetMode="External"/><Relationship Id="rId20" Type="http://schemas.openxmlformats.org/officeDocument/2006/relationships/hyperlink" Target="https://doi.org/10.1016/j.techsoc.2020.101434" TargetMode="Externa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hyperlink" Target="https://doi.org/10.1016/j.heliyon.2024.e27541" TargetMode="External"/><Relationship Id="rId24" Type="http://schemas.openxmlformats.org/officeDocument/2006/relationships/customXml" Target="ink/ink3.xml"/><Relationship Id="rId5" Type="http://schemas.openxmlformats.org/officeDocument/2006/relationships/hyperlink" Target="mailto:monicaddo@yahoo.com" TargetMode="External"/><Relationship Id="rId15" Type="http://schemas.openxmlformats.org/officeDocument/2006/relationships/hyperlink" Target="https://doi.org/10.1016/j.stae.2023.100037" TargetMode="External"/><Relationship Id="rId23" Type="http://schemas.openxmlformats.org/officeDocument/2006/relationships/hyperlink" Target="https://ageconsearch.umn.edu/record/295705" TargetMode="External"/><Relationship Id="rId28" Type="http://schemas.openxmlformats.org/officeDocument/2006/relationships/theme" Target="theme/theme1.xml"/><Relationship Id="rId10" Type="http://schemas.openxmlformats.org/officeDocument/2006/relationships/hyperlink" Target="https://doi.org/10.1007/s44279-025-00410-5" TargetMode="External"/><Relationship Id="rId19" Type="http://schemas.openxmlformats.org/officeDocument/2006/relationships/hyperlink" Target="https://doi.org/10.1007/s43545-022-00559-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sciaf.2023.e01544" TargetMode="External"/><Relationship Id="rId22" Type="http://schemas.openxmlformats.org/officeDocument/2006/relationships/hyperlink" Target="https://www.intechopen.com/online-first/research-and-development-for-improved-cassava-varieties-in-ghana-farmers-adoption-and-effects-on-liv" TargetMode="Externa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21T13:29:53.724"/>
    </inkml:context>
    <inkml:brush xml:id="br0">
      <inkml:brushProperty name="width" value="0.035" units="cm"/>
      <inkml:brushProperty name="height" value="0.035" units="cm"/>
      <inkml:brushProperty name="color" value="#E71224"/>
    </inkml:brush>
  </inkml:definitions>
  <inkml:trace contextRef="#ctx0" brushRef="#br0">92 0 14520,'0'0'0,"-38"36"712,11-14-712,0 0-10944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21T13:35:46.611"/>
    </inkml:context>
    <inkml:brush xml:id="br0">
      <inkml:brushProperty name="width" value="0.035" units="cm"/>
      <inkml:brushProperty name="height" value="0.035" units="cm"/>
      <inkml:brushProperty name="color" value="#E71224"/>
    </inkml:brush>
  </inkml:definitions>
  <inkml:trace contextRef="#ctx0" brushRef="#br0">0 0 18743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21T13:04:57.223"/>
    </inkml:context>
    <inkml:brush xml:id="br0">
      <inkml:brushProperty name="width" value="0.05" units="cm"/>
      <inkml:brushProperty name="height" value="0.05" units="cm"/>
    </inkml:brush>
  </inkml:definitions>
  <inkml:trace contextRef="#ctx0" brushRef="#br0">0 0 11744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1700</Words>
  <Characters>11654</Characters>
  <Application>Microsoft Office Word</Application>
  <DocSecurity>0</DocSecurity>
  <Lines>244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Addison</dc:creator>
  <cp:keywords/>
  <dc:description/>
  <cp:lastModifiedBy>Monica Addison</cp:lastModifiedBy>
  <cp:revision>3</cp:revision>
  <dcterms:created xsi:type="dcterms:W3CDTF">2026-04-13T14:11:00Z</dcterms:created>
  <dcterms:modified xsi:type="dcterms:W3CDTF">2026-04-13T14:14:00Z</dcterms:modified>
</cp:coreProperties>
</file>